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ТЕХНИЧЕСКОЕ ЗАДАНИЕ</w:t>
      </w:r>
      <w:r>
        <w:rPr>
          <w:b/>
          <w:bCs/>
          <w:sz w:val="26"/>
          <w:szCs w:val="26"/>
        </w:rPr>
      </w:r>
      <w:r>
        <w:rPr>
          <w:b/>
          <w:bCs/>
          <w:sz w:val="26"/>
          <w:szCs w:val="26"/>
        </w:rPr>
      </w:r>
    </w:p>
    <w:p>
      <w:pPr>
        <w:jc w:val="center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jc w:val="center"/>
        <w:rPr>
          <w:sz w:val="26"/>
          <w:szCs w:val="26"/>
          <w:u w:val="single"/>
        </w:rPr>
      </w:pPr>
      <w:r>
        <w:rPr>
          <w:u w:val="single"/>
        </w:rPr>
      </w:r>
      <w:r>
        <w:rPr>
          <w:u w:val="single"/>
        </w:rPr>
        <w:t xml:space="preserve">Продление лицензии MaxPatrol SIEM</w:t>
      </w:r>
      <w:r>
        <w:rPr>
          <w:u w:val="single"/>
        </w:rPr>
      </w:r>
      <w:r>
        <w:rPr>
          <w:sz w:val="26"/>
          <w:szCs w:val="26"/>
          <w:u w:val="single"/>
        </w:rPr>
        <w:t xml:space="preserve"> </w:t>
      </w:r>
      <w:r>
        <w:rPr>
          <w:sz w:val="26"/>
          <w:szCs w:val="26"/>
          <w:u w:val="single"/>
        </w:rPr>
      </w:r>
      <w:r>
        <w:rPr>
          <w:sz w:val="26"/>
          <w:szCs w:val="26"/>
          <w:u w:val="single"/>
        </w:rPr>
      </w:r>
    </w:p>
    <w:p>
      <w:pPr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</w:r>
      <w:r>
        <w:rPr>
          <w:rFonts w:eastAsiaTheme="minorEastAsia"/>
          <w:sz w:val="26"/>
          <w:szCs w:val="26"/>
        </w:rPr>
      </w:r>
      <w:r>
        <w:rPr>
          <w:rFonts w:eastAsiaTheme="minorEastAsia"/>
          <w:sz w:val="26"/>
          <w:szCs w:val="26"/>
        </w:rPr>
      </w:r>
    </w:p>
    <w:p>
      <w:pPr>
        <w:pStyle w:val="895"/>
        <w:numPr>
          <w:ilvl w:val="0"/>
          <w:numId w:val="3"/>
        </w:numPr>
        <w:jc w:val="both"/>
        <w:spacing w:after="240" w:line="240" w:lineRule="auto"/>
        <w:rPr>
          <w:rFonts w:ascii="Times New Roman" w:hAnsi="Times New Roman" w:cs="Times New Roman" w:eastAsiaTheme="minorEastAsia"/>
          <w:b/>
          <w:sz w:val="26"/>
          <w:szCs w:val="26"/>
        </w:rPr>
      </w:pPr>
      <w:r>
        <w:rPr>
          <w:rFonts w:ascii="Times New Roman" w:hAnsi="Times New Roman" w:cs="Times New Roman" w:eastAsiaTheme="minorEastAsia"/>
          <w:b/>
          <w:sz w:val="26"/>
          <w:szCs w:val="26"/>
        </w:rPr>
        <w:t xml:space="preserve">КРАТКОЕ ОПИСАНИЕ ЗАКУПАЕМЫХ ТОВАРОВ </w:t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</w:p>
    <w:p>
      <w:pPr>
        <w:pStyle w:val="895"/>
        <w:numPr>
          <w:ilvl w:val="3"/>
          <w:numId w:val="1"/>
        </w:numPr>
        <w:ind w:left="0" w:firstLine="709"/>
        <w:jc w:val="both"/>
        <w:spacing w:after="0" w:line="240" w:lineRule="auto"/>
        <w:rPr>
          <w:rFonts w:ascii="Times New Roman" w:hAnsi="Times New Roman" w:cs="Times New Roman" w:eastAsiaTheme="minorEastAsia"/>
          <w:b/>
          <w:sz w:val="26"/>
          <w:szCs w:val="26"/>
        </w:rPr>
      </w:pPr>
      <w:r>
        <w:rPr>
          <w:rFonts w:ascii="Times New Roman" w:hAnsi="Times New Roman" w:cs="Times New Roman" w:eastAsiaTheme="minorEastAsia"/>
          <w:b/>
          <w:sz w:val="26"/>
          <w:szCs w:val="26"/>
        </w:rPr>
        <w:t xml:space="preserve">Наименование и объем закупаемых товаров</w:t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</w:p>
    <w:p>
      <w:pPr>
        <w:pStyle w:val="895"/>
        <w:ind w:left="0" w:firstLine="709"/>
        <w:jc w:val="both"/>
        <w:spacing w:after="240" w:line="240" w:lineRule="auto"/>
        <w:rPr>
          <w:rFonts w:ascii="Times New Roman" w:hAnsi="Times New Roman" w:cs="Times New Roman" w:eastAsiaTheme="minorEastAsia"/>
          <w:sz w:val="26"/>
          <w:szCs w:val="26"/>
        </w:rPr>
      </w:pPr>
      <w:r>
        <w:rPr>
          <w:rFonts w:ascii="Times New Roman" w:hAnsi="Times New Roman" w:cs="Times New Roman" w:eastAsiaTheme="minorEastAsia"/>
          <w:sz w:val="26"/>
          <w:szCs w:val="26"/>
        </w:rPr>
        <w:t xml:space="preserve">Поставка 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товара в соответствии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 со Спецификацией (Приложение №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1 к Техническому заданию) (далее по тексту – Спецификация).</w:t>
      </w:r>
      <w:r>
        <w:rPr>
          <w:rFonts w:ascii="Times New Roman" w:hAnsi="Times New Roman" w:cs="Times New Roman" w:eastAsiaTheme="minorEastAsia"/>
          <w:sz w:val="26"/>
          <w:szCs w:val="26"/>
        </w:rPr>
      </w:r>
      <w:r>
        <w:rPr>
          <w:rFonts w:ascii="Times New Roman" w:hAnsi="Times New Roman" w:cs="Times New Roman" w:eastAsiaTheme="minorEastAsia"/>
          <w:sz w:val="26"/>
          <w:szCs w:val="26"/>
        </w:rPr>
      </w:r>
    </w:p>
    <w:p>
      <w:pPr>
        <w:pStyle w:val="895"/>
        <w:numPr>
          <w:ilvl w:val="3"/>
          <w:numId w:val="1"/>
        </w:numPr>
        <w:ind w:left="0" w:firstLine="709"/>
        <w:jc w:val="both"/>
        <w:spacing w:after="0" w:line="240" w:lineRule="auto"/>
        <w:rPr>
          <w:rFonts w:ascii="Times New Roman" w:hAnsi="Times New Roman" w:cs="Times New Roman" w:eastAsiaTheme="minorEastAsia"/>
          <w:b/>
          <w:sz w:val="26"/>
          <w:szCs w:val="26"/>
        </w:rPr>
      </w:pPr>
      <w:r>
        <w:rPr>
          <w:rFonts w:ascii="Times New Roman" w:hAnsi="Times New Roman" w:cs="Times New Roman" w:eastAsiaTheme="minorEastAsia"/>
          <w:b/>
          <w:sz w:val="26"/>
          <w:szCs w:val="26"/>
        </w:rPr>
        <w:t xml:space="preserve">Сроки поставки товаров</w:t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</w:p>
    <w:p>
      <w:pPr>
        <w:pStyle w:val="895"/>
        <w:ind w:left="0" w:firstLine="709"/>
        <w:jc w:val="both"/>
        <w:spacing w:after="240" w:line="240" w:lineRule="auto"/>
        <w:rPr>
          <w:rFonts w:ascii="Times New Roman" w:hAnsi="Times New Roman" w:cs="Times New Roman" w:eastAsiaTheme="minorEastAsia"/>
          <w:sz w:val="26"/>
          <w:szCs w:val="26"/>
        </w:rPr>
      </w:pPr>
      <w:r>
        <w:rPr>
          <w:rFonts w:ascii="Times New Roman" w:hAnsi="Times New Roman" w:cs="Times New Roman" w:eastAsiaTheme="minorEastAsia"/>
          <w:sz w:val="26"/>
          <w:szCs w:val="26"/>
        </w:rPr>
        <w:t xml:space="preserve">Начало поставки товара -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 с момента заключения договора.</w:t>
      </w:r>
      <w:r>
        <w:rPr>
          <w:rFonts w:ascii="Times New Roman" w:hAnsi="Times New Roman" w:cs="Times New Roman" w:eastAsiaTheme="minorEastAsia"/>
          <w:sz w:val="26"/>
          <w:szCs w:val="26"/>
        </w:rPr>
      </w:r>
      <w:r>
        <w:rPr>
          <w:rFonts w:ascii="Times New Roman" w:hAnsi="Times New Roman" w:cs="Times New Roman" w:eastAsiaTheme="minorEastAsia"/>
          <w:sz w:val="26"/>
          <w:szCs w:val="26"/>
        </w:rPr>
      </w:r>
    </w:p>
    <w:p>
      <w:pPr>
        <w:pStyle w:val="895"/>
        <w:ind w:left="0" w:firstLine="709"/>
        <w:jc w:val="both"/>
        <w:spacing w:after="240" w:line="240" w:lineRule="auto"/>
        <w:rPr>
          <w:rFonts w:ascii="Times New Roman" w:hAnsi="Times New Roman" w:cs="Times New Roman" w:eastAsiaTheme="minorEastAsia"/>
          <w:sz w:val="26"/>
          <w:szCs w:val="26"/>
        </w:rPr>
      </w:pPr>
      <w:r>
        <w:rPr>
          <w:rFonts w:ascii="Times New Roman" w:hAnsi="Times New Roman" w:cs="Times New Roman" w:eastAsiaTheme="minorEastAsia"/>
          <w:sz w:val="26"/>
          <w:szCs w:val="26"/>
        </w:rPr>
        <w:t xml:space="preserve">Срок окончания поставки - 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в течение 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10 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(Десяти) рабочих дней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 с момента подписания договора. </w:t>
      </w:r>
      <w:r>
        <w:rPr>
          <w:rFonts w:ascii="Times New Roman" w:hAnsi="Times New Roman" w:cs="Times New Roman" w:eastAsiaTheme="minorEastAsia"/>
          <w:sz w:val="26"/>
          <w:szCs w:val="26"/>
        </w:rPr>
      </w:r>
      <w:r>
        <w:rPr>
          <w:rFonts w:ascii="Times New Roman" w:hAnsi="Times New Roman" w:cs="Times New Roman" w:eastAsiaTheme="minorEastAsia"/>
          <w:sz w:val="26"/>
          <w:szCs w:val="26"/>
        </w:rPr>
      </w:r>
    </w:p>
    <w:p>
      <w:pPr>
        <w:pStyle w:val="895"/>
        <w:numPr>
          <w:ilvl w:val="3"/>
          <w:numId w:val="1"/>
        </w:numPr>
        <w:ind w:left="0" w:firstLine="709"/>
        <w:jc w:val="both"/>
        <w:spacing w:after="0" w:line="240" w:lineRule="auto"/>
        <w:rPr>
          <w:rFonts w:ascii="Times New Roman" w:hAnsi="Times New Roman" w:cs="Times New Roman" w:eastAsiaTheme="minorEastAsia"/>
          <w:b/>
          <w:sz w:val="26"/>
          <w:szCs w:val="26"/>
        </w:rPr>
      </w:pPr>
      <w:r>
        <w:rPr>
          <w:rFonts w:ascii="Times New Roman" w:hAnsi="Times New Roman" w:cs="Times New Roman" w:eastAsiaTheme="minorEastAsia"/>
          <w:b/>
          <w:sz w:val="26"/>
          <w:szCs w:val="26"/>
        </w:rPr>
        <w:t xml:space="preserve">Возможность поставки эквивалентного товара</w:t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</w:p>
    <w:p>
      <w:pPr>
        <w:pStyle w:val="895"/>
        <w:ind w:left="0" w:firstLine="709"/>
        <w:jc w:val="both"/>
        <w:spacing w:after="240" w:line="240" w:lineRule="auto"/>
        <w:rPr>
          <w:rFonts w:ascii="Times New Roman" w:hAnsi="Times New Roman" w:cs="Times New Roman" w:eastAsiaTheme="minorEastAsia"/>
          <w:sz w:val="26"/>
          <w:szCs w:val="26"/>
        </w:rPr>
      </w:pPr>
      <w:r>
        <w:rPr>
          <w:rFonts w:ascii="Times New Roman" w:hAnsi="Times New Roman" w:cs="Times New Roman" w:eastAsiaTheme="minorEastAsia"/>
          <w:sz w:val="26"/>
          <w:szCs w:val="26"/>
        </w:rPr>
        <w:t xml:space="preserve">В соответствии с Федеральным законом от 31.12.2017 N 505-ФЗ 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«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О внесении изменений в отдельные законодательные акты Российской Федерации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»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 поставка аналогов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 программного обеспечения 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не допускается в связи с несовместимостью товаров, на которых размещаются другие товарные знаки, и необходимости обеспечения взаимодействия таких товаров с товарами, используемыми Покупателем.</w:t>
      </w:r>
      <w:r>
        <w:rPr>
          <w:rFonts w:ascii="Times New Roman" w:hAnsi="Times New Roman" w:cs="Times New Roman" w:eastAsiaTheme="minorEastAsia"/>
          <w:sz w:val="26"/>
          <w:szCs w:val="26"/>
        </w:rPr>
      </w:r>
      <w:r>
        <w:rPr>
          <w:rFonts w:ascii="Times New Roman" w:hAnsi="Times New Roman" w:cs="Times New Roman" w:eastAsiaTheme="minorEastAsia"/>
          <w:sz w:val="26"/>
          <w:szCs w:val="26"/>
        </w:rPr>
      </w:r>
    </w:p>
    <w:p>
      <w:pPr>
        <w:pStyle w:val="895"/>
        <w:ind w:left="0" w:firstLine="709"/>
        <w:jc w:val="both"/>
        <w:spacing w:after="240" w:line="240" w:lineRule="auto"/>
        <w:rPr>
          <w:rFonts w:ascii="Times New Roman" w:hAnsi="Times New Roman" w:cs="Times New Roman" w:eastAsiaTheme="minorEastAsia"/>
          <w:sz w:val="26"/>
          <w:szCs w:val="26"/>
        </w:rPr>
      </w:pPr>
      <w:r>
        <w:rPr>
          <w:rFonts w:ascii="Times New Roman" w:hAnsi="Times New Roman" w:cs="Times New Roman" w:eastAsiaTheme="minorEastAsia"/>
          <w:sz w:val="26"/>
          <w:szCs w:val="26"/>
        </w:rPr>
      </w:r>
      <w:r>
        <w:rPr>
          <w:rFonts w:ascii="Times New Roman" w:hAnsi="Times New Roman" w:cs="Times New Roman" w:eastAsiaTheme="minorEastAsia"/>
          <w:sz w:val="26"/>
          <w:szCs w:val="26"/>
        </w:rPr>
      </w:r>
      <w:r>
        <w:rPr>
          <w:rFonts w:ascii="Times New Roman" w:hAnsi="Times New Roman" w:cs="Times New Roman" w:eastAsiaTheme="minorEastAsia"/>
          <w:sz w:val="26"/>
          <w:szCs w:val="26"/>
        </w:rPr>
      </w:r>
    </w:p>
    <w:p>
      <w:pPr>
        <w:pStyle w:val="895"/>
        <w:numPr>
          <w:ilvl w:val="0"/>
          <w:numId w:val="3"/>
        </w:numPr>
        <w:jc w:val="both"/>
        <w:spacing w:after="240" w:line="240" w:lineRule="auto"/>
        <w:rPr>
          <w:rFonts w:ascii="Times New Roman" w:hAnsi="Times New Roman" w:cs="Times New Roman" w:eastAsiaTheme="minorEastAsia"/>
          <w:b/>
          <w:sz w:val="26"/>
          <w:szCs w:val="26"/>
        </w:rPr>
      </w:pPr>
      <w:r>
        <w:rPr>
          <w:rFonts w:ascii="Times New Roman" w:hAnsi="Times New Roman" w:cs="Times New Roman" w:eastAsiaTheme="minorEastAsia"/>
          <w:b/>
          <w:sz w:val="26"/>
          <w:szCs w:val="26"/>
        </w:rPr>
        <w:t xml:space="preserve">ОБЩИЕ ТРЕБОВАНИЯ К ТОВАРУ</w:t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</w:p>
    <w:p>
      <w:pPr>
        <w:pStyle w:val="895"/>
        <w:numPr>
          <w:ilvl w:val="3"/>
          <w:numId w:val="2"/>
        </w:numPr>
        <w:ind w:left="0" w:firstLine="709"/>
        <w:jc w:val="both"/>
        <w:spacing w:after="0" w:line="240" w:lineRule="auto"/>
        <w:rPr>
          <w:rFonts w:ascii="Times New Roman" w:hAnsi="Times New Roman" w:cs="Times New Roman" w:eastAsiaTheme="minorEastAsia"/>
          <w:b/>
          <w:sz w:val="26"/>
          <w:szCs w:val="26"/>
        </w:rPr>
      </w:pPr>
      <w:r>
        <w:rPr>
          <w:rFonts w:ascii="Times New Roman" w:hAnsi="Times New Roman" w:cs="Times New Roman" w:eastAsiaTheme="minorEastAsia"/>
          <w:b/>
          <w:sz w:val="26"/>
          <w:szCs w:val="26"/>
        </w:rPr>
        <w:t xml:space="preserve">Место применения, использования товара</w:t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</w:p>
    <w:p>
      <w:pPr>
        <w:ind w:firstLine="709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Поставка товара должна производиться в офис АО «Томскэнергосбыт», расположенный по адресу</w:t>
      </w:r>
      <w:r>
        <w:rPr>
          <w:rFonts w:eastAsiaTheme="minorEastAsia"/>
          <w:sz w:val="26"/>
          <w:szCs w:val="26"/>
        </w:rPr>
        <w:t xml:space="preserve">: г. Томск, ул. Котовского, 19.</w:t>
      </w:r>
      <w:r>
        <w:rPr>
          <w:rFonts w:eastAsiaTheme="minorEastAsia"/>
          <w:sz w:val="26"/>
          <w:szCs w:val="26"/>
        </w:rPr>
      </w:r>
      <w:r>
        <w:rPr>
          <w:rFonts w:eastAsiaTheme="minorEastAsia"/>
          <w:sz w:val="26"/>
          <w:szCs w:val="26"/>
        </w:rPr>
      </w:r>
    </w:p>
    <w:p>
      <w:pPr>
        <w:pStyle w:val="895"/>
        <w:numPr>
          <w:ilvl w:val="3"/>
          <w:numId w:val="2"/>
        </w:numPr>
        <w:ind w:left="0" w:firstLine="709"/>
        <w:jc w:val="both"/>
        <w:spacing w:after="0" w:line="240" w:lineRule="auto"/>
        <w:rPr>
          <w:rFonts w:ascii="Times New Roman" w:hAnsi="Times New Roman" w:cs="Times New Roman" w:eastAsiaTheme="minorEastAsia"/>
          <w:b/>
          <w:sz w:val="26"/>
          <w:szCs w:val="26"/>
        </w:rPr>
      </w:pPr>
      <w:r>
        <w:rPr>
          <w:rFonts w:ascii="Times New Roman" w:hAnsi="Times New Roman" w:cs="Times New Roman" w:eastAsiaTheme="minorEastAsia"/>
          <w:b/>
          <w:sz w:val="26"/>
          <w:szCs w:val="26"/>
        </w:rPr>
        <w:t xml:space="preserve">Требования к товару</w:t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</w:p>
    <w:p>
      <w:pPr>
        <w:pStyle w:val="895"/>
        <w:ind w:left="0" w:firstLine="709"/>
        <w:jc w:val="both"/>
        <w:spacing w:after="240" w:line="240" w:lineRule="auto"/>
        <w:rPr>
          <w:rFonts w:ascii="Times New Roman" w:hAnsi="Times New Roman" w:cs="Times New Roman" w:eastAsiaTheme="minorEastAsia"/>
          <w:sz w:val="26"/>
          <w:szCs w:val="26"/>
        </w:rPr>
      </w:pPr>
      <w:r>
        <w:rPr>
          <w:rFonts w:ascii="Times New Roman" w:hAnsi="Times New Roman" w:cs="Times New Roman" w:eastAsiaTheme="minorEastAsia"/>
          <w:sz w:val="26"/>
          <w:szCs w:val="26"/>
        </w:rPr>
        <w:t xml:space="preserve">Качество и комплектность поставляемого Товара должны соо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тветствовать требованиям Покупателя, государственным стандартам (техническим регламентам), техническим условиям или другой нормативно - технической документации на русском языке, в том числе, указанной в Спецификации, применительно к каждой позиции Товара.</w:t>
      </w:r>
      <w:r>
        <w:rPr>
          <w:rFonts w:ascii="Times New Roman" w:hAnsi="Times New Roman" w:cs="Times New Roman" w:eastAsiaTheme="minorEastAsia"/>
          <w:sz w:val="26"/>
          <w:szCs w:val="26"/>
        </w:rPr>
      </w:r>
      <w:r>
        <w:rPr>
          <w:rFonts w:ascii="Times New Roman" w:hAnsi="Times New Roman" w:cs="Times New Roman" w:eastAsiaTheme="minorEastAsia"/>
          <w:sz w:val="26"/>
          <w:szCs w:val="26"/>
        </w:rPr>
      </w:r>
    </w:p>
    <w:p>
      <w:pPr>
        <w:pStyle w:val="895"/>
        <w:ind w:left="0" w:firstLine="709"/>
        <w:jc w:val="both"/>
        <w:spacing w:after="240" w:line="240" w:lineRule="auto"/>
        <w:rPr>
          <w:rFonts w:ascii="Times New Roman" w:hAnsi="Times New Roman" w:cs="Times New Roman" w:eastAsiaTheme="minorEastAsia"/>
          <w:sz w:val="26"/>
          <w:szCs w:val="26"/>
        </w:rPr>
      </w:pPr>
      <w:r>
        <w:rPr>
          <w:rFonts w:ascii="Times New Roman" w:hAnsi="Times New Roman" w:cs="Times New Roman" w:eastAsiaTheme="minorEastAsia"/>
          <w:sz w:val="26"/>
          <w:szCs w:val="26"/>
        </w:rPr>
        <w:t xml:space="preserve">Поставщик обязан одновременно с передачей Товара передать Покупателю (грузополучателю) его принадлежности, а также относящиеся к нему документы, оформленные надлежащим образом:</w:t>
      </w:r>
      <w:r>
        <w:rPr>
          <w:rFonts w:ascii="Times New Roman" w:hAnsi="Times New Roman" w:cs="Times New Roman" w:eastAsiaTheme="minorEastAsia"/>
          <w:sz w:val="26"/>
          <w:szCs w:val="26"/>
        </w:rPr>
      </w:r>
      <w:r>
        <w:rPr>
          <w:rFonts w:ascii="Times New Roman" w:hAnsi="Times New Roman" w:cs="Times New Roman" w:eastAsiaTheme="minorEastAsia"/>
          <w:sz w:val="26"/>
          <w:szCs w:val="26"/>
        </w:rPr>
      </w:r>
    </w:p>
    <w:p>
      <w:pPr>
        <w:pStyle w:val="895"/>
        <w:ind w:left="0" w:firstLine="709"/>
        <w:jc w:val="both"/>
        <w:spacing w:after="240" w:line="240" w:lineRule="auto"/>
        <w:rPr>
          <w:rFonts w:ascii="Times New Roman" w:hAnsi="Times New Roman" w:cs="Times New Roman" w:eastAsiaTheme="minorEastAsia"/>
          <w:sz w:val="26"/>
          <w:szCs w:val="26"/>
        </w:rPr>
      </w:pPr>
      <w:r>
        <w:rPr>
          <w:rFonts w:ascii="Times New Roman" w:hAnsi="Times New Roman" w:cs="Times New Roman" w:eastAsiaTheme="minorEastAsia"/>
          <w:sz w:val="26"/>
          <w:szCs w:val="26"/>
        </w:rPr>
        <w:t xml:space="preserve">•</w:t>
      </w:r>
      <w:r>
        <w:rPr>
          <w:rFonts w:ascii="Times New Roman" w:hAnsi="Times New Roman" w:cs="Times New Roman" w:eastAsiaTheme="minorEastAsia"/>
          <w:sz w:val="26"/>
          <w:szCs w:val="26"/>
        </w:rPr>
        <w:tab/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Акт приема-передачи ПО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;</w:t>
      </w:r>
      <w:r>
        <w:rPr>
          <w:rFonts w:ascii="Times New Roman" w:hAnsi="Times New Roman" w:cs="Times New Roman" w:eastAsiaTheme="minorEastAsia"/>
          <w:sz w:val="26"/>
          <w:szCs w:val="26"/>
        </w:rPr>
      </w:r>
      <w:r>
        <w:rPr>
          <w:rFonts w:ascii="Times New Roman" w:hAnsi="Times New Roman" w:cs="Times New Roman" w:eastAsiaTheme="minorEastAsia"/>
          <w:sz w:val="26"/>
          <w:szCs w:val="26"/>
        </w:rPr>
      </w:r>
    </w:p>
    <w:p>
      <w:pPr>
        <w:pStyle w:val="895"/>
        <w:ind w:left="0" w:firstLine="709"/>
        <w:jc w:val="both"/>
        <w:spacing w:after="240" w:line="240" w:lineRule="auto"/>
        <w:rPr>
          <w:rFonts w:ascii="Times New Roman" w:hAnsi="Times New Roman" w:cs="Times New Roman" w:eastAsiaTheme="minorEastAsia"/>
          <w:sz w:val="26"/>
          <w:szCs w:val="26"/>
        </w:rPr>
      </w:pPr>
      <w:r>
        <w:rPr>
          <w:rFonts w:ascii="Times New Roman" w:hAnsi="Times New Roman" w:cs="Times New Roman" w:eastAsiaTheme="minorEastAsia"/>
          <w:sz w:val="26"/>
          <w:szCs w:val="26"/>
        </w:rPr>
        <w:t xml:space="preserve">•</w:t>
      </w:r>
      <w:r>
        <w:rPr>
          <w:rFonts w:ascii="Times New Roman" w:hAnsi="Times New Roman" w:cs="Times New Roman" w:eastAsiaTheme="minorEastAsia"/>
          <w:sz w:val="26"/>
          <w:szCs w:val="26"/>
        </w:rPr>
        <w:tab/>
        <w:t xml:space="preserve">Комплекты документации;</w:t>
      </w:r>
      <w:r>
        <w:rPr>
          <w:rFonts w:ascii="Times New Roman" w:hAnsi="Times New Roman" w:cs="Times New Roman" w:eastAsiaTheme="minorEastAsia"/>
          <w:sz w:val="26"/>
          <w:szCs w:val="26"/>
        </w:rPr>
      </w:r>
      <w:r>
        <w:rPr>
          <w:rFonts w:ascii="Times New Roman" w:hAnsi="Times New Roman" w:cs="Times New Roman" w:eastAsiaTheme="minorEastAsia"/>
          <w:sz w:val="26"/>
          <w:szCs w:val="26"/>
        </w:rPr>
      </w:r>
    </w:p>
    <w:p>
      <w:pPr>
        <w:pStyle w:val="895"/>
        <w:ind w:left="0" w:firstLine="709"/>
        <w:jc w:val="both"/>
        <w:spacing w:after="240" w:line="240" w:lineRule="auto"/>
        <w:rPr>
          <w:rFonts w:ascii="Times New Roman" w:hAnsi="Times New Roman" w:cs="Times New Roman" w:eastAsiaTheme="minorEastAsia"/>
          <w:sz w:val="26"/>
          <w:szCs w:val="26"/>
        </w:rPr>
      </w:pPr>
      <w:r>
        <w:rPr>
          <w:rFonts w:ascii="Times New Roman" w:hAnsi="Times New Roman" w:cs="Times New Roman" w:eastAsiaTheme="minorEastAsia"/>
          <w:sz w:val="26"/>
          <w:szCs w:val="26"/>
        </w:rPr>
        <w:t xml:space="preserve">•</w:t>
      </w:r>
      <w:r>
        <w:rPr>
          <w:rFonts w:ascii="Times New Roman" w:hAnsi="Times New Roman" w:cs="Times New Roman" w:eastAsiaTheme="minorEastAsia"/>
          <w:sz w:val="26"/>
          <w:szCs w:val="26"/>
        </w:rPr>
        <w:tab/>
        <w:t xml:space="preserve">Копии сертификатов соответствия.</w:t>
      </w:r>
      <w:r>
        <w:rPr>
          <w:rFonts w:ascii="Times New Roman" w:hAnsi="Times New Roman" w:cs="Times New Roman" w:eastAsiaTheme="minorEastAsia"/>
          <w:sz w:val="26"/>
          <w:szCs w:val="26"/>
        </w:rPr>
      </w:r>
      <w:r>
        <w:rPr>
          <w:rFonts w:ascii="Times New Roman" w:hAnsi="Times New Roman" w:cs="Times New Roman" w:eastAsiaTheme="minorEastAsia"/>
          <w:sz w:val="26"/>
          <w:szCs w:val="26"/>
        </w:rPr>
      </w:r>
    </w:p>
    <w:p>
      <w:pPr>
        <w:pStyle w:val="895"/>
        <w:ind w:left="0" w:firstLine="709"/>
        <w:jc w:val="both"/>
        <w:spacing w:after="240" w:line="240" w:lineRule="auto"/>
        <w:rPr>
          <w:rFonts w:ascii="Times New Roman" w:hAnsi="Times New Roman" w:cs="Times New Roman" w:eastAsiaTheme="minorEastAsia"/>
          <w:sz w:val="26"/>
          <w:szCs w:val="26"/>
        </w:rPr>
      </w:pPr>
      <w:r>
        <w:rPr>
          <w:rFonts w:ascii="Times New Roman" w:hAnsi="Times New Roman" w:cs="Times New Roman" w:eastAsiaTheme="minorEastAsia"/>
          <w:sz w:val="26"/>
          <w:szCs w:val="26"/>
        </w:rPr>
        <w:t xml:space="preserve">Товаросопроводительные документы должны быть оформлены на имя грузополучателя. В случае отсутствия необходимых документов Покупатель (грузополучатель) уведомляет об этом Поставщика. Поставщик обязан в теч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ение 3 (трех) рабочих дней с момента получения данного уведомления представить недостающие документы Покупателю (грузополучателю), что не освобождает Поставщика от ответственности, предусмотренной условиями настоящего Договора за нарушение срока поставки. </w:t>
      </w:r>
      <w:r>
        <w:rPr>
          <w:rFonts w:ascii="Times New Roman" w:hAnsi="Times New Roman" w:cs="Times New Roman" w:eastAsiaTheme="minorEastAsia"/>
          <w:sz w:val="26"/>
          <w:szCs w:val="26"/>
        </w:rPr>
      </w:r>
      <w:r>
        <w:rPr>
          <w:rFonts w:ascii="Times New Roman" w:hAnsi="Times New Roman" w:cs="Times New Roman" w:eastAsiaTheme="minorEastAsia"/>
          <w:sz w:val="26"/>
          <w:szCs w:val="26"/>
        </w:rPr>
      </w:r>
    </w:p>
    <w:p>
      <w:pPr>
        <w:pStyle w:val="895"/>
        <w:ind w:left="0" w:firstLine="709"/>
        <w:jc w:val="both"/>
        <w:spacing w:after="240" w:line="240" w:lineRule="auto"/>
        <w:rPr>
          <w:rFonts w:ascii="Times New Roman" w:hAnsi="Times New Roman" w:cs="Times New Roman" w:eastAsiaTheme="minorEastAsia"/>
          <w:sz w:val="26"/>
          <w:szCs w:val="26"/>
        </w:rPr>
      </w:pPr>
      <w:r>
        <w:rPr>
          <w:rFonts w:ascii="Times New Roman" w:hAnsi="Times New Roman" w:cs="Times New Roman" w:eastAsiaTheme="minorEastAsia"/>
          <w:sz w:val="26"/>
          <w:szCs w:val="26"/>
        </w:rPr>
        <w:t xml:space="preserve">В случае, когда принадлежности или документы, относящиеся к Товару, не переданы П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оставщиком в указанный срок или/и не предоставлены с Товаром, Покупатель вправе отказаться от Товара, а Поставщик обязан не позднее 15 (пятнадцати) рабочих дней с даты уведомления его Покупателем об отказе от Товара возместить Покупателю понесенные убытки.</w:t>
      </w:r>
      <w:r>
        <w:rPr>
          <w:rFonts w:ascii="Times New Roman" w:hAnsi="Times New Roman" w:cs="Times New Roman" w:eastAsiaTheme="minorEastAsia"/>
          <w:sz w:val="26"/>
          <w:szCs w:val="26"/>
        </w:rPr>
      </w:r>
      <w:r>
        <w:rPr>
          <w:rFonts w:ascii="Times New Roman" w:hAnsi="Times New Roman" w:cs="Times New Roman" w:eastAsiaTheme="minorEastAsia"/>
          <w:sz w:val="26"/>
          <w:szCs w:val="26"/>
        </w:rPr>
      </w:r>
    </w:p>
    <w:p>
      <w:pPr>
        <w:pStyle w:val="895"/>
        <w:numPr>
          <w:ilvl w:val="3"/>
          <w:numId w:val="2"/>
        </w:numPr>
        <w:ind w:left="0" w:firstLine="709"/>
        <w:jc w:val="both"/>
        <w:spacing w:after="0" w:line="240" w:lineRule="auto"/>
        <w:rPr>
          <w:rFonts w:ascii="Times New Roman" w:hAnsi="Times New Roman" w:cs="Times New Roman" w:eastAsiaTheme="minorEastAsia"/>
          <w:b/>
          <w:sz w:val="26"/>
          <w:szCs w:val="26"/>
        </w:rPr>
      </w:pPr>
      <w:r>
        <w:rPr>
          <w:rFonts w:ascii="Times New Roman" w:hAnsi="Times New Roman" w:cs="Times New Roman" w:eastAsiaTheme="minorEastAsia"/>
          <w:b/>
          <w:sz w:val="26"/>
          <w:szCs w:val="26"/>
        </w:rPr>
        <w:t xml:space="preserve"> Требования о соответствии товаров обязательным требованиям законодательства о техническом регулировании</w:t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</w:p>
    <w:p>
      <w:pPr>
        <w:pStyle w:val="895"/>
        <w:ind w:left="1134"/>
        <w:jc w:val="both"/>
        <w:spacing w:after="240" w:line="240" w:lineRule="auto"/>
        <w:rPr>
          <w:rFonts w:ascii="Times New Roman" w:hAnsi="Times New Roman" w:cs="Times New Roman" w:eastAsiaTheme="minorEastAsia"/>
          <w:sz w:val="26"/>
          <w:szCs w:val="26"/>
        </w:rPr>
      </w:pPr>
      <w:r>
        <w:rPr>
          <w:rFonts w:ascii="Times New Roman" w:hAnsi="Times New Roman" w:cs="Times New Roman" w:eastAsiaTheme="minorEastAsia"/>
          <w:sz w:val="26"/>
          <w:szCs w:val="26"/>
        </w:rPr>
        <w:t xml:space="preserve">Не 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требуется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.</w:t>
      </w:r>
      <w:r>
        <w:rPr>
          <w:rFonts w:ascii="Times New Roman" w:hAnsi="Times New Roman" w:cs="Times New Roman" w:eastAsiaTheme="minorEastAsia"/>
          <w:sz w:val="26"/>
          <w:szCs w:val="26"/>
        </w:rPr>
      </w:r>
      <w:r>
        <w:rPr>
          <w:rFonts w:ascii="Times New Roman" w:hAnsi="Times New Roman" w:cs="Times New Roman" w:eastAsiaTheme="minorEastAsia"/>
          <w:sz w:val="26"/>
          <w:szCs w:val="26"/>
        </w:rPr>
      </w:r>
    </w:p>
    <w:p>
      <w:pPr>
        <w:pStyle w:val="895"/>
        <w:numPr>
          <w:ilvl w:val="3"/>
          <w:numId w:val="2"/>
        </w:numPr>
        <w:ind w:left="0" w:firstLine="709"/>
        <w:jc w:val="both"/>
        <w:spacing w:after="0" w:line="240" w:lineRule="auto"/>
        <w:rPr>
          <w:rFonts w:ascii="Times New Roman" w:hAnsi="Times New Roman" w:cs="Times New Roman" w:eastAsiaTheme="minorEastAsia"/>
          <w:b/>
          <w:sz w:val="26"/>
          <w:szCs w:val="26"/>
        </w:rPr>
      </w:pPr>
      <w:r>
        <w:rPr>
          <w:rFonts w:ascii="Times New Roman" w:hAnsi="Times New Roman" w:cs="Times New Roman" w:eastAsiaTheme="minorEastAsia"/>
          <w:b/>
          <w:sz w:val="26"/>
          <w:szCs w:val="26"/>
        </w:rPr>
        <w:t xml:space="preserve"> Требования о добровольной сертификации товаров</w:t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</w:p>
    <w:p>
      <w:pPr>
        <w:pStyle w:val="895"/>
        <w:ind w:left="1134"/>
        <w:jc w:val="both"/>
        <w:spacing w:after="240" w:line="240" w:lineRule="auto"/>
        <w:rPr>
          <w:rFonts w:ascii="Times New Roman" w:hAnsi="Times New Roman" w:cs="Times New Roman" w:eastAsiaTheme="minorEastAsia"/>
          <w:sz w:val="26"/>
          <w:szCs w:val="26"/>
        </w:rPr>
      </w:pPr>
      <w:r>
        <w:rPr>
          <w:rFonts w:ascii="Times New Roman" w:hAnsi="Times New Roman" w:cs="Times New Roman" w:eastAsiaTheme="minorEastAsia"/>
          <w:sz w:val="26"/>
          <w:szCs w:val="26"/>
        </w:rPr>
        <w:t xml:space="preserve">Не требуется.</w:t>
      </w:r>
      <w:r>
        <w:rPr>
          <w:rFonts w:ascii="Times New Roman" w:hAnsi="Times New Roman" w:cs="Times New Roman" w:eastAsiaTheme="minorEastAsia"/>
          <w:sz w:val="26"/>
          <w:szCs w:val="26"/>
        </w:rPr>
      </w:r>
      <w:r>
        <w:rPr>
          <w:rFonts w:ascii="Times New Roman" w:hAnsi="Times New Roman" w:cs="Times New Roman" w:eastAsiaTheme="minorEastAsia"/>
          <w:sz w:val="26"/>
          <w:szCs w:val="26"/>
        </w:rPr>
      </w:r>
    </w:p>
    <w:p>
      <w:pPr>
        <w:pStyle w:val="895"/>
        <w:numPr>
          <w:ilvl w:val="3"/>
          <w:numId w:val="2"/>
        </w:numPr>
        <w:ind w:left="0" w:firstLine="709"/>
        <w:jc w:val="both"/>
        <w:spacing w:after="0" w:line="240" w:lineRule="auto"/>
        <w:rPr>
          <w:rFonts w:ascii="Times New Roman" w:hAnsi="Times New Roman" w:cs="Times New Roman" w:eastAsiaTheme="minorEastAsia"/>
          <w:b/>
          <w:sz w:val="26"/>
          <w:szCs w:val="26"/>
        </w:rPr>
      </w:pPr>
      <w:r>
        <w:rPr>
          <w:rFonts w:ascii="Times New Roman" w:hAnsi="Times New Roman" w:cs="Times New Roman" w:eastAsiaTheme="minorEastAsia"/>
          <w:b/>
          <w:sz w:val="26"/>
          <w:szCs w:val="26"/>
        </w:rPr>
        <w:t xml:space="preserve"> Требования к гарантийному сроку и (или) объёму предоставления гарантий качества на поставляемый товар</w:t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</w:p>
    <w:p>
      <w:pPr>
        <w:ind w:firstLine="708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Гарантийный срок на поставляемый товар должен соответствовать гарантийным срокам, предоставляемым компанией-производителем и составлять не менее</w:t>
      </w:r>
      <w:r>
        <w:rPr>
          <w:rFonts w:eastAsiaTheme="minorEastAsia"/>
          <w:sz w:val="26"/>
          <w:szCs w:val="26"/>
        </w:rPr>
        <w:t xml:space="preserve"> 12 месяцев на программное обеспечение</w:t>
      </w:r>
      <w:r>
        <w:rPr>
          <w:rFonts w:eastAsiaTheme="minorEastAsia"/>
          <w:sz w:val="26"/>
          <w:szCs w:val="26"/>
        </w:rPr>
        <w:t xml:space="preserve"> с да</w:t>
      </w:r>
      <w:r>
        <w:rPr>
          <w:rFonts w:eastAsiaTheme="minorEastAsia"/>
          <w:sz w:val="26"/>
          <w:szCs w:val="26"/>
        </w:rPr>
        <w:t xml:space="preserve">ты приемки по </w:t>
      </w:r>
      <w:r>
        <w:rPr>
          <w:rFonts w:eastAsiaTheme="minorEastAsia"/>
          <w:sz w:val="26"/>
          <w:szCs w:val="26"/>
        </w:rPr>
        <w:t xml:space="preserve">Акту приема-передачи ПО</w:t>
      </w:r>
      <w:r>
        <w:rPr>
          <w:rFonts w:eastAsiaTheme="minorEastAsia"/>
          <w:sz w:val="26"/>
          <w:szCs w:val="26"/>
        </w:rPr>
        <w:t xml:space="preserve">.</w:t>
      </w:r>
      <w:r>
        <w:rPr>
          <w:rFonts w:eastAsiaTheme="minorEastAsia"/>
          <w:sz w:val="26"/>
          <w:szCs w:val="26"/>
        </w:rPr>
      </w:r>
      <w:r>
        <w:rPr>
          <w:rFonts w:eastAsiaTheme="minorEastAsia"/>
          <w:sz w:val="26"/>
          <w:szCs w:val="26"/>
        </w:rPr>
      </w:r>
    </w:p>
    <w:p>
      <w:pPr>
        <w:pStyle w:val="895"/>
        <w:ind w:left="0" w:firstLine="709"/>
        <w:jc w:val="both"/>
        <w:spacing w:after="240" w:line="240" w:lineRule="auto"/>
        <w:rPr>
          <w:rFonts w:ascii="Times New Roman" w:hAnsi="Times New Roman" w:cs="Times New Roman" w:eastAsiaTheme="minorEastAsia"/>
          <w:sz w:val="26"/>
          <w:szCs w:val="26"/>
        </w:rPr>
      </w:pPr>
      <w:r>
        <w:rPr>
          <w:rFonts w:ascii="Times New Roman" w:hAnsi="Times New Roman" w:cs="Times New Roman" w:eastAsiaTheme="minorEastAsia"/>
          <w:sz w:val="26"/>
          <w:szCs w:val="26"/>
        </w:rPr>
        <w:t xml:space="preserve">В течение гарантийного срока Поставщик гарантирует исправную и полнофункциональную работу Товара в соответствии с техническим требованиями 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к нему, установленными Договором, и возможность его использования по назначению. В течение гарантийного срока Поставщик обеспечит Покупателя консультациями по использованию и поддержке Товара. Стоимость данной услуги Поставщика включена в стоимость Товара.</w:t>
      </w:r>
      <w:r>
        <w:rPr>
          <w:rFonts w:ascii="Times New Roman" w:hAnsi="Times New Roman" w:cs="Times New Roman" w:eastAsiaTheme="minorEastAsia"/>
          <w:sz w:val="26"/>
          <w:szCs w:val="26"/>
        </w:rPr>
      </w:r>
      <w:r>
        <w:rPr>
          <w:rFonts w:ascii="Times New Roman" w:hAnsi="Times New Roman" w:cs="Times New Roman" w:eastAsiaTheme="minorEastAsia"/>
          <w:sz w:val="26"/>
          <w:szCs w:val="26"/>
        </w:rPr>
      </w:r>
    </w:p>
    <w:p>
      <w:pPr>
        <w:pStyle w:val="895"/>
        <w:ind w:left="0" w:firstLine="709"/>
        <w:jc w:val="both"/>
        <w:spacing w:after="240" w:line="240" w:lineRule="auto"/>
        <w:rPr>
          <w:rFonts w:ascii="Times New Roman" w:hAnsi="Times New Roman" w:cs="Times New Roman" w:eastAsiaTheme="minorEastAsia"/>
          <w:sz w:val="26"/>
          <w:szCs w:val="26"/>
        </w:rPr>
      </w:pPr>
      <w:r>
        <w:rPr>
          <w:rFonts w:ascii="Times New Roman" w:hAnsi="Times New Roman" w:cs="Times New Roman" w:eastAsiaTheme="minorEastAsia"/>
          <w:sz w:val="26"/>
          <w:szCs w:val="26"/>
        </w:rPr>
        <w:t xml:space="preserve">В случае, уклонения Поставщика от устранения выявленных дефектов, Покупатель вправе принять меры по их устранению. 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В последующем Покупатель без ущерба другим своим правам вправе предъявить Поставщику к оплате стоимость выполненных работ, равную произведенным и документально подтвержденным затратам на устранение дефектов, а Поставщик обязан оплатить вышеуказанную сумму.</w:t>
      </w:r>
      <w:r>
        <w:rPr>
          <w:rFonts w:ascii="Times New Roman" w:hAnsi="Times New Roman" w:cs="Times New Roman" w:eastAsiaTheme="minorEastAsia"/>
          <w:sz w:val="26"/>
          <w:szCs w:val="26"/>
        </w:rPr>
      </w:r>
      <w:r>
        <w:rPr>
          <w:rFonts w:ascii="Times New Roman" w:hAnsi="Times New Roman" w:cs="Times New Roman" w:eastAsiaTheme="minorEastAsia"/>
          <w:sz w:val="26"/>
          <w:szCs w:val="26"/>
        </w:rPr>
      </w:r>
    </w:p>
    <w:p>
      <w:pPr>
        <w:pStyle w:val="895"/>
        <w:numPr>
          <w:ilvl w:val="3"/>
          <w:numId w:val="2"/>
        </w:numPr>
        <w:ind w:left="1134" w:hanging="357"/>
        <w:jc w:val="both"/>
        <w:spacing w:after="240" w:line="240" w:lineRule="auto"/>
        <w:rPr>
          <w:rFonts w:ascii="Times New Roman" w:hAnsi="Times New Roman" w:cs="Times New Roman" w:eastAsiaTheme="minorEastAsia"/>
          <w:b/>
          <w:sz w:val="26"/>
          <w:szCs w:val="26"/>
        </w:rPr>
      </w:pPr>
      <w:r>
        <w:rPr>
          <w:rFonts w:ascii="Times New Roman" w:hAnsi="Times New Roman" w:cs="Times New Roman" w:eastAsiaTheme="minorEastAsia"/>
          <w:b/>
          <w:sz w:val="26"/>
          <w:szCs w:val="26"/>
        </w:rPr>
        <w:t xml:space="preserve"> Требования по осуществлению сопутствующих работ при поставке товаров</w:t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</w:p>
    <w:p>
      <w:pPr>
        <w:pStyle w:val="895"/>
        <w:ind w:left="1134"/>
        <w:jc w:val="both"/>
        <w:spacing w:after="240" w:line="240" w:lineRule="auto"/>
        <w:rPr>
          <w:rFonts w:ascii="Times New Roman" w:hAnsi="Times New Roman" w:cs="Times New Roman" w:eastAsiaTheme="minorEastAsia"/>
          <w:sz w:val="26"/>
          <w:szCs w:val="26"/>
        </w:rPr>
      </w:pPr>
      <w:r>
        <w:rPr>
          <w:rFonts w:ascii="Times New Roman" w:hAnsi="Times New Roman" w:cs="Times New Roman" w:eastAsiaTheme="minorEastAsia"/>
          <w:sz w:val="26"/>
          <w:szCs w:val="26"/>
        </w:rPr>
        <w:t xml:space="preserve">Не требуется.</w:t>
      </w:r>
      <w:r>
        <w:rPr>
          <w:rFonts w:ascii="Times New Roman" w:hAnsi="Times New Roman" w:cs="Times New Roman" w:eastAsiaTheme="minorEastAsia"/>
          <w:sz w:val="26"/>
          <w:szCs w:val="26"/>
        </w:rPr>
      </w:r>
      <w:r>
        <w:rPr>
          <w:rFonts w:ascii="Times New Roman" w:hAnsi="Times New Roman" w:cs="Times New Roman" w:eastAsiaTheme="minorEastAsia"/>
          <w:sz w:val="26"/>
          <w:szCs w:val="26"/>
        </w:rPr>
      </w:r>
    </w:p>
    <w:p>
      <w:pPr>
        <w:pStyle w:val="895"/>
        <w:ind w:left="1134"/>
        <w:jc w:val="both"/>
        <w:spacing w:after="240" w:line="240" w:lineRule="auto"/>
        <w:rPr>
          <w:rFonts w:ascii="Times New Roman" w:hAnsi="Times New Roman" w:cs="Times New Roman" w:eastAsiaTheme="minorEastAsia"/>
          <w:sz w:val="26"/>
          <w:szCs w:val="26"/>
        </w:rPr>
      </w:pPr>
      <w:r>
        <w:rPr>
          <w:rFonts w:ascii="Times New Roman" w:hAnsi="Times New Roman" w:cs="Times New Roman" w:eastAsiaTheme="minorEastAsia"/>
          <w:sz w:val="26"/>
          <w:szCs w:val="26"/>
        </w:rPr>
      </w:r>
      <w:r>
        <w:rPr>
          <w:rFonts w:ascii="Times New Roman" w:hAnsi="Times New Roman" w:cs="Times New Roman" w:eastAsiaTheme="minorEastAsia"/>
          <w:sz w:val="26"/>
          <w:szCs w:val="26"/>
        </w:rPr>
      </w:r>
      <w:r>
        <w:rPr>
          <w:rFonts w:ascii="Times New Roman" w:hAnsi="Times New Roman" w:cs="Times New Roman" w:eastAsiaTheme="minorEastAsia"/>
          <w:sz w:val="26"/>
          <w:szCs w:val="26"/>
        </w:rPr>
      </w:r>
    </w:p>
    <w:p>
      <w:pPr>
        <w:pStyle w:val="895"/>
        <w:numPr>
          <w:ilvl w:val="0"/>
          <w:numId w:val="3"/>
        </w:numPr>
        <w:jc w:val="both"/>
        <w:spacing w:after="240" w:line="240" w:lineRule="auto"/>
        <w:rPr>
          <w:rFonts w:ascii="Times New Roman" w:hAnsi="Times New Roman" w:cs="Times New Roman" w:eastAsiaTheme="minorEastAsia"/>
          <w:b/>
          <w:sz w:val="26"/>
          <w:szCs w:val="26"/>
        </w:rPr>
      </w:pPr>
      <w:r>
        <w:rPr>
          <w:rFonts w:ascii="Times New Roman" w:hAnsi="Times New Roman" w:cs="Times New Roman" w:eastAsiaTheme="minorEastAsia"/>
          <w:b/>
          <w:sz w:val="26"/>
          <w:szCs w:val="26"/>
        </w:rPr>
        <w:t xml:space="preserve">ТРЕБОВАНИЯ К ВЫПОЛНЕНИЮ ПОСТАВКИ ТОВАРОВ</w:t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</w:p>
    <w:p>
      <w:pPr>
        <w:pStyle w:val="895"/>
        <w:numPr>
          <w:ilvl w:val="3"/>
          <w:numId w:val="3"/>
        </w:numPr>
        <w:ind w:left="0" w:firstLine="709"/>
        <w:jc w:val="both"/>
        <w:spacing w:after="240" w:line="240" w:lineRule="auto"/>
        <w:rPr>
          <w:rFonts w:ascii="Times New Roman" w:hAnsi="Times New Roman" w:cs="Times New Roman" w:eastAsiaTheme="minorEastAsia"/>
          <w:b/>
          <w:sz w:val="26"/>
          <w:szCs w:val="26"/>
        </w:rPr>
      </w:pPr>
      <w:r>
        <w:rPr>
          <w:rFonts w:ascii="Times New Roman" w:hAnsi="Times New Roman" w:cs="Times New Roman" w:eastAsiaTheme="minorEastAsia"/>
          <w:b/>
          <w:sz w:val="26"/>
          <w:szCs w:val="26"/>
        </w:rPr>
        <w:t xml:space="preserve"> Требования к отгрузке и доставке приобретаемых товаров</w:t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</w:p>
    <w:p>
      <w:pPr>
        <w:pStyle w:val="895"/>
        <w:ind w:left="1134"/>
        <w:jc w:val="both"/>
        <w:spacing w:after="240" w:line="240" w:lineRule="auto"/>
        <w:rPr>
          <w:rFonts w:ascii="Times New Roman" w:hAnsi="Times New Roman" w:cs="Times New Roman" w:eastAsiaTheme="minorEastAsia"/>
          <w:sz w:val="26"/>
          <w:szCs w:val="26"/>
        </w:rPr>
      </w:pPr>
      <w:r>
        <w:rPr>
          <w:rFonts w:ascii="Times New Roman" w:hAnsi="Times New Roman" w:cs="Times New Roman" w:eastAsiaTheme="minorEastAsia"/>
          <w:sz w:val="26"/>
          <w:szCs w:val="26"/>
        </w:rPr>
        <w:t xml:space="preserve">В соответствии с проектом договора.</w:t>
      </w:r>
      <w:r>
        <w:rPr>
          <w:rFonts w:ascii="Times New Roman" w:hAnsi="Times New Roman" w:cs="Times New Roman" w:eastAsiaTheme="minorEastAsia"/>
          <w:sz w:val="26"/>
          <w:szCs w:val="26"/>
        </w:rPr>
      </w:r>
      <w:r>
        <w:rPr>
          <w:rFonts w:ascii="Times New Roman" w:hAnsi="Times New Roman" w:cs="Times New Roman" w:eastAsiaTheme="minorEastAsia"/>
          <w:sz w:val="26"/>
          <w:szCs w:val="26"/>
        </w:rPr>
      </w:r>
    </w:p>
    <w:p>
      <w:pPr>
        <w:pStyle w:val="895"/>
        <w:numPr>
          <w:ilvl w:val="3"/>
          <w:numId w:val="3"/>
        </w:numPr>
        <w:ind w:left="0" w:firstLine="709"/>
        <w:jc w:val="both"/>
        <w:spacing w:after="240" w:line="240" w:lineRule="auto"/>
        <w:rPr>
          <w:rFonts w:ascii="Times New Roman" w:hAnsi="Times New Roman" w:cs="Times New Roman" w:eastAsiaTheme="minorEastAsia"/>
          <w:b/>
          <w:sz w:val="26"/>
          <w:szCs w:val="26"/>
        </w:rPr>
      </w:pPr>
      <w:r>
        <w:rPr>
          <w:rFonts w:ascii="Times New Roman" w:hAnsi="Times New Roman" w:cs="Times New Roman" w:eastAsiaTheme="minorEastAsia"/>
          <w:b/>
          <w:sz w:val="26"/>
          <w:szCs w:val="26"/>
        </w:rPr>
        <w:t xml:space="preserve"> Требования к таре и упаковке приобретаемых товаров</w:t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</w:p>
    <w:p>
      <w:pPr>
        <w:pStyle w:val="895"/>
        <w:ind w:left="1134"/>
        <w:jc w:val="both"/>
        <w:spacing w:after="240" w:line="240" w:lineRule="auto"/>
        <w:rPr>
          <w:rFonts w:ascii="Times New Roman" w:hAnsi="Times New Roman" w:cs="Times New Roman" w:eastAsiaTheme="minorEastAsia"/>
          <w:sz w:val="26"/>
          <w:szCs w:val="26"/>
        </w:rPr>
      </w:pPr>
      <w:r>
        <w:rPr>
          <w:rFonts w:ascii="Times New Roman" w:hAnsi="Times New Roman" w:cs="Times New Roman" w:eastAsiaTheme="minorEastAsia"/>
          <w:sz w:val="26"/>
          <w:szCs w:val="26"/>
        </w:rPr>
        <w:t xml:space="preserve">Не требуется.</w:t>
      </w:r>
      <w:r>
        <w:rPr>
          <w:rFonts w:ascii="Times New Roman" w:hAnsi="Times New Roman" w:cs="Times New Roman" w:eastAsiaTheme="minorEastAsia"/>
          <w:sz w:val="26"/>
          <w:szCs w:val="26"/>
        </w:rPr>
      </w:r>
      <w:r>
        <w:rPr>
          <w:rFonts w:ascii="Times New Roman" w:hAnsi="Times New Roman" w:cs="Times New Roman" w:eastAsiaTheme="minorEastAsia"/>
          <w:sz w:val="26"/>
          <w:szCs w:val="26"/>
        </w:rPr>
      </w:r>
    </w:p>
    <w:p>
      <w:pPr>
        <w:pStyle w:val="895"/>
        <w:numPr>
          <w:ilvl w:val="3"/>
          <w:numId w:val="3"/>
        </w:numPr>
        <w:ind w:left="0" w:firstLine="709"/>
        <w:jc w:val="both"/>
        <w:spacing w:after="240" w:line="240" w:lineRule="auto"/>
        <w:rPr>
          <w:rFonts w:ascii="Times New Roman" w:hAnsi="Times New Roman" w:cs="Times New Roman" w:eastAsiaTheme="minorEastAsia"/>
          <w:b/>
          <w:sz w:val="26"/>
          <w:szCs w:val="26"/>
        </w:rPr>
      </w:pPr>
      <w:r>
        <w:rPr>
          <w:rFonts w:ascii="Times New Roman" w:hAnsi="Times New Roman" w:cs="Times New Roman" w:eastAsiaTheme="minorEastAsia"/>
          <w:b/>
          <w:sz w:val="26"/>
          <w:szCs w:val="26"/>
        </w:rPr>
        <w:t xml:space="preserve"> Требования к приемке товаров</w:t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</w:p>
    <w:p>
      <w:pPr>
        <w:pStyle w:val="895"/>
        <w:ind w:left="0" w:firstLine="709"/>
        <w:jc w:val="both"/>
        <w:spacing w:after="240" w:line="240" w:lineRule="auto"/>
        <w:rPr>
          <w:rFonts w:ascii="Times New Roman" w:hAnsi="Times New Roman" w:cs="Times New Roman" w:eastAsiaTheme="minorEastAsia"/>
          <w:sz w:val="26"/>
          <w:szCs w:val="26"/>
        </w:rPr>
      </w:pPr>
      <w:r>
        <w:rPr>
          <w:rFonts w:ascii="Times New Roman" w:hAnsi="Times New Roman" w:cs="Times New Roman" w:eastAsiaTheme="minorEastAsia"/>
          <w:sz w:val="26"/>
          <w:szCs w:val="26"/>
        </w:rPr>
        <w:t xml:space="preserve">Товары должны быть поставлены вместе с комплектом товарораспределительной документации.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 </w:t>
      </w:r>
      <w:r>
        <w:rPr>
          <w:rFonts w:ascii="Times New Roman" w:hAnsi="Times New Roman" w:cs="Times New Roman" w:eastAsiaTheme="minorEastAsia"/>
          <w:sz w:val="26"/>
          <w:szCs w:val="26"/>
        </w:rPr>
      </w:r>
      <w:r>
        <w:rPr>
          <w:rFonts w:ascii="Times New Roman" w:hAnsi="Times New Roman" w:cs="Times New Roman" w:eastAsiaTheme="minorEastAsia"/>
          <w:sz w:val="26"/>
          <w:szCs w:val="26"/>
        </w:rPr>
      </w:r>
    </w:p>
    <w:p>
      <w:pPr>
        <w:pStyle w:val="895"/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 w:eastAsiaTheme="minorEastAsia"/>
          <w:sz w:val="26"/>
          <w:szCs w:val="26"/>
        </w:rPr>
      </w:pPr>
      <w:r>
        <w:rPr>
          <w:rFonts w:ascii="Times New Roman" w:hAnsi="Times New Roman" w:cs="Times New Roman" w:eastAsiaTheme="minorEastAsia"/>
          <w:sz w:val="26"/>
          <w:szCs w:val="26"/>
        </w:rPr>
        <w:t xml:space="preserve">Товаросопроводительные документы должны быть оформлены на имя грузополучателя. В случае отсутствия необходимых документов Покупатель (грузополучатель)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 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уведомляет об этом Поставщика. Поставщик обязан в течение 3 (трех) рабочих дней с момента получения данного уведомления представить недостающие документы Покупателю (грузополучателю),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 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что не освобождает Поставщика от ответственности, предусмотренной условиями настоящего Договора за нарушение срока поставки. </w:t>
      </w:r>
      <w:r>
        <w:rPr>
          <w:rFonts w:ascii="Times New Roman" w:hAnsi="Times New Roman" w:cs="Times New Roman" w:eastAsiaTheme="minorEastAsia"/>
          <w:sz w:val="26"/>
          <w:szCs w:val="26"/>
        </w:rPr>
      </w:r>
      <w:r>
        <w:rPr>
          <w:rFonts w:ascii="Times New Roman" w:hAnsi="Times New Roman" w:cs="Times New Roman" w:eastAsiaTheme="minorEastAsia"/>
          <w:sz w:val="26"/>
          <w:szCs w:val="26"/>
        </w:rPr>
      </w:r>
    </w:p>
    <w:p>
      <w:pPr>
        <w:pStyle w:val="895"/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 w:eastAsiaTheme="minorEastAsia"/>
          <w:sz w:val="26"/>
          <w:szCs w:val="26"/>
        </w:rPr>
      </w:pPr>
      <w:r>
        <w:rPr>
          <w:rFonts w:ascii="Times New Roman" w:hAnsi="Times New Roman" w:cs="Times New Roman" w:eastAsiaTheme="minorEastAsia"/>
          <w:sz w:val="26"/>
          <w:szCs w:val="26"/>
        </w:rPr>
        <w:t xml:space="preserve">В случае, когда принадлежности или документы, относящиеся к Товару, не переданы Поставщиком в указанный срок или/и не предоставлены с Товаром, Покупатель вправе отказаться от Товара, а Поставщик обязан не позднее 15 (пятнадцати) 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рабочих дней с даты уведомления его Покупателем об отказе от Товара возместить Покупателю понесенные убытки.</w:t>
      </w:r>
      <w:r>
        <w:rPr>
          <w:rFonts w:ascii="Times New Roman" w:hAnsi="Times New Roman" w:cs="Times New Roman" w:eastAsiaTheme="minorEastAsia"/>
          <w:sz w:val="26"/>
          <w:szCs w:val="26"/>
        </w:rPr>
      </w:r>
      <w:r>
        <w:rPr>
          <w:rFonts w:ascii="Times New Roman" w:hAnsi="Times New Roman" w:cs="Times New Roman" w:eastAsiaTheme="minorEastAsia"/>
          <w:sz w:val="26"/>
          <w:szCs w:val="26"/>
        </w:rPr>
      </w:r>
    </w:p>
    <w:p>
      <w:pPr>
        <w:pStyle w:val="895"/>
        <w:numPr>
          <w:ilvl w:val="3"/>
          <w:numId w:val="3"/>
        </w:numPr>
        <w:ind w:left="0" w:firstLine="709"/>
        <w:jc w:val="both"/>
        <w:spacing w:after="240" w:line="240" w:lineRule="auto"/>
        <w:rPr>
          <w:rFonts w:ascii="Times New Roman" w:hAnsi="Times New Roman" w:cs="Times New Roman" w:eastAsiaTheme="minorEastAsia"/>
          <w:b/>
          <w:sz w:val="26"/>
          <w:szCs w:val="26"/>
        </w:rPr>
      </w:pPr>
      <w:r>
        <w:rPr>
          <w:rFonts w:ascii="Times New Roman" w:hAnsi="Times New Roman" w:cs="Times New Roman" w:eastAsiaTheme="minorEastAsia"/>
          <w:b/>
          <w:sz w:val="26"/>
          <w:szCs w:val="26"/>
        </w:rPr>
        <w:t xml:space="preserve"> Требования к передаваемой заказчику документации по оценке соответствия требованиям безопасности и качественным показателям товаров</w:t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</w:p>
    <w:p>
      <w:pPr>
        <w:pStyle w:val="895"/>
        <w:ind w:left="1134"/>
        <w:jc w:val="both"/>
        <w:spacing w:after="240" w:line="240" w:lineRule="auto"/>
        <w:rPr>
          <w:rFonts w:ascii="Times New Roman" w:hAnsi="Times New Roman" w:cs="Times New Roman" w:eastAsiaTheme="minorEastAsia"/>
          <w:sz w:val="26"/>
          <w:szCs w:val="26"/>
        </w:rPr>
      </w:pPr>
      <w:r>
        <w:rPr>
          <w:rFonts w:ascii="Times New Roman" w:hAnsi="Times New Roman" w:cs="Times New Roman" w:eastAsiaTheme="minorEastAsia"/>
          <w:sz w:val="26"/>
          <w:szCs w:val="26"/>
        </w:rPr>
        <w:t xml:space="preserve">Не 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требуется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.</w:t>
      </w:r>
      <w:r>
        <w:rPr>
          <w:rFonts w:ascii="Times New Roman" w:hAnsi="Times New Roman" w:cs="Times New Roman" w:eastAsiaTheme="minorEastAsia"/>
          <w:sz w:val="26"/>
          <w:szCs w:val="26"/>
        </w:rPr>
      </w:r>
      <w:r>
        <w:rPr>
          <w:rFonts w:ascii="Times New Roman" w:hAnsi="Times New Roman" w:cs="Times New Roman" w:eastAsiaTheme="minorEastAsia"/>
          <w:sz w:val="26"/>
          <w:szCs w:val="26"/>
        </w:rPr>
      </w:r>
    </w:p>
    <w:p>
      <w:pPr>
        <w:pStyle w:val="895"/>
        <w:numPr>
          <w:ilvl w:val="3"/>
          <w:numId w:val="3"/>
        </w:numPr>
        <w:ind w:left="0" w:firstLine="709"/>
        <w:jc w:val="both"/>
        <w:spacing w:after="240" w:line="240" w:lineRule="auto"/>
        <w:rPr>
          <w:rFonts w:ascii="Times New Roman" w:hAnsi="Times New Roman" w:cs="Times New Roman" w:eastAsiaTheme="minorEastAsia"/>
          <w:b/>
          <w:sz w:val="26"/>
          <w:szCs w:val="26"/>
        </w:rPr>
      </w:pPr>
      <w:r>
        <w:rPr>
          <w:rFonts w:ascii="Times New Roman" w:hAnsi="Times New Roman" w:cs="Times New Roman" w:eastAsiaTheme="minorEastAsia"/>
          <w:b/>
          <w:sz w:val="26"/>
          <w:szCs w:val="26"/>
        </w:rPr>
        <w:t xml:space="preserve">Прочие требования к поставке товаров</w:t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</w:p>
    <w:p>
      <w:pPr>
        <w:pStyle w:val="895"/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 w:eastAsiaTheme="minorEastAsia"/>
          <w:sz w:val="26"/>
          <w:szCs w:val="26"/>
        </w:rPr>
      </w:pPr>
      <w:r>
        <w:rPr>
          <w:rFonts w:ascii="Times New Roman" w:hAnsi="Times New Roman" w:cs="Times New Roman" w:eastAsiaTheme="minorEastAsia"/>
          <w:sz w:val="26"/>
          <w:szCs w:val="26"/>
        </w:rPr>
        <w:t xml:space="preserve">Участник закупки должен подтвердить, что поставляемые товары будут соответствовать требованиям, установленным 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постановлением Правительства Российской Федерации от 29.12.2018 № 1716-83, а именно: производителем товара, страной отправления, либо страной, через которую перемещается товар, не является Украина (применяется в части перечня, утвержденного постановлением)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.</w:t>
      </w:r>
      <w:r>
        <w:rPr>
          <w:rFonts w:ascii="Times New Roman" w:hAnsi="Times New Roman" w:cs="Times New Roman" w:eastAsiaTheme="minorEastAsia"/>
          <w:sz w:val="26"/>
          <w:szCs w:val="26"/>
        </w:rPr>
      </w:r>
      <w:r>
        <w:rPr>
          <w:rFonts w:ascii="Times New Roman" w:hAnsi="Times New Roman" w:cs="Times New Roman" w:eastAsiaTheme="minorEastAsia"/>
          <w:sz w:val="26"/>
          <w:szCs w:val="26"/>
        </w:rPr>
      </w:r>
    </w:p>
    <w:p>
      <w:pPr>
        <w:pStyle w:val="895"/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 w:eastAsiaTheme="minorEastAsia"/>
          <w:sz w:val="26"/>
          <w:szCs w:val="26"/>
        </w:rPr>
      </w:pPr>
      <w:r>
        <w:rPr>
          <w:rFonts w:ascii="Times New Roman" w:hAnsi="Times New Roman" w:cs="Times New Roman" w:eastAsiaTheme="minorEastAsia"/>
          <w:sz w:val="26"/>
          <w:szCs w:val="26"/>
        </w:rPr>
      </w:r>
      <w:r>
        <w:rPr>
          <w:rFonts w:ascii="Times New Roman" w:hAnsi="Times New Roman" w:cs="Times New Roman" w:eastAsiaTheme="minorEastAsia"/>
          <w:sz w:val="26"/>
          <w:szCs w:val="26"/>
        </w:rPr>
      </w:r>
      <w:r>
        <w:rPr>
          <w:rFonts w:ascii="Times New Roman" w:hAnsi="Times New Roman" w:cs="Times New Roman" w:eastAsiaTheme="minorEastAsia"/>
          <w:sz w:val="26"/>
          <w:szCs w:val="26"/>
        </w:rPr>
      </w:r>
    </w:p>
    <w:p>
      <w:pPr>
        <w:pStyle w:val="895"/>
        <w:numPr>
          <w:ilvl w:val="0"/>
          <w:numId w:val="3"/>
        </w:numPr>
        <w:jc w:val="both"/>
        <w:spacing w:after="240" w:line="240" w:lineRule="auto"/>
        <w:rPr>
          <w:rFonts w:ascii="Times New Roman" w:hAnsi="Times New Roman" w:cs="Times New Roman" w:eastAsiaTheme="minorEastAsia"/>
          <w:b/>
          <w:sz w:val="26"/>
          <w:szCs w:val="26"/>
        </w:rPr>
      </w:pPr>
      <w:r>
        <w:rPr>
          <w:rFonts w:ascii="Times New Roman" w:hAnsi="Times New Roman" w:cs="Times New Roman" w:eastAsiaTheme="minorEastAsia"/>
          <w:b/>
          <w:sz w:val="26"/>
          <w:szCs w:val="26"/>
        </w:rPr>
        <w:t xml:space="preserve">ПОРЯДОК ФОРМИРОВАНИЯ КОММЕРЧЕСКОГО ПРЕДЛОЖЕНИЯ УЧАСТНИКА ЗАКУПКИ, ОБОСНОВАНИЯ ЦЕНЫ, РАСЧЕТОВ, ПРЕДОСТАВЛЕНИЯ БАНКОВСКИХ</w:t>
      </w:r>
      <w:r>
        <w:rPr>
          <w:rFonts w:ascii="Times New Roman" w:hAnsi="Times New Roman" w:cs="Times New Roman" w:eastAsiaTheme="minorEastAsia"/>
          <w:b/>
          <w:sz w:val="26"/>
          <w:szCs w:val="26"/>
        </w:rPr>
        <w:t xml:space="preserve">/НЕЗАВИСИМЫХ</w:t>
      </w:r>
      <w:r>
        <w:rPr>
          <w:rFonts w:ascii="Times New Roman" w:hAnsi="Times New Roman" w:cs="Times New Roman" w:eastAsiaTheme="minorEastAsia"/>
          <w:b/>
          <w:sz w:val="26"/>
          <w:szCs w:val="26"/>
        </w:rPr>
        <w:t xml:space="preserve"> ГАРАНТИЙ</w:t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</w:p>
    <w:p>
      <w:pPr>
        <w:pStyle w:val="895"/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 w:eastAsiaTheme="minorEastAsia"/>
          <w:sz w:val="26"/>
          <w:szCs w:val="26"/>
        </w:rPr>
      </w:pPr>
      <w:r>
        <w:rPr>
          <w:rFonts w:ascii="Times New Roman" w:hAnsi="Times New Roman" w:cs="Times New Roman" w:eastAsiaTheme="minorEastAsia"/>
          <w:sz w:val="26"/>
          <w:szCs w:val="26"/>
        </w:rPr>
        <w:t xml:space="preserve">Участник формирует свое коммерческое предложение в соответствии со Спецификацией (Приложение №1 к ТЗ) и в соответствии с инструкциями, указанными в закупочной документации.</w:t>
      </w:r>
      <w:r>
        <w:rPr>
          <w:rFonts w:ascii="Times New Roman" w:hAnsi="Times New Roman" w:cs="Times New Roman" w:eastAsiaTheme="minorEastAsia"/>
          <w:sz w:val="26"/>
          <w:szCs w:val="26"/>
        </w:rPr>
      </w:r>
      <w:r>
        <w:rPr>
          <w:rFonts w:ascii="Times New Roman" w:hAnsi="Times New Roman" w:cs="Times New Roman" w:eastAsiaTheme="minorEastAsia"/>
          <w:sz w:val="26"/>
          <w:szCs w:val="26"/>
        </w:rPr>
      </w:r>
    </w:p>
    <w:p>
      <w:pPr>
        <w:pStyle w:val="895"/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 w:eastAsiaTheme="minorEastAsia"/>
          <w:sz w:val="26"/>
          <w:szCs w:val="26"/>
        </w:rPr>
      </w:pPr>
      <w:r>
        <w:rPr>
          <w:rFonts w:ascii="Times New Roman" w:hAnsi="Times New Roman" w:cs="Times New Roman" w:eastAsiaTheme="minorEastAsia"/>
          <w:sz w:val="26"/>
          <w:szCs w:val="26"/>
        </w:rPr>
        <w:t xml:space="preserve">Оплата производится в форме безналичного расчёта путём перечисления денежных средств на банковский счёт Поставщика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:</w:t>
      </w:r>
      <w:r>
        <w:rPr>
          <w:rFonts w:ascii="Times New Roman" w:hAnsi="Times New Roman" w:cs="Times New Roman" w:eastAsiaTheme="minorEastAsia"/>
          <w:sz w:val="26"/>
          <w:szCs w:val="26"/>
        </w:rPr>
      </w:r>
      <w:r>
        <w:rPr>
          <w:rFonts w:ascii="Times New Roman" w:hAnsi="Times New Roman" w:cs="Times New Roman" w:eastAsiaTheme="minorEastAsia"/>
          <w:sz w:val="26"/>
          <w:szCs w:val="26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418" w:leader="none"/>
        </w:tabs>
        <w:rPr>
          <w:rFonts w:eastAsiaTheme="minorEastAsia"/>
          <w:sz w:val="26"/>
          <w:szCs w:val="26"/>
          <w:lang w:eastAsia="en-US"/>
        </w:rPr>
      </w:pPr>
      <w:r>
        <w:rPr>
          <w:rFonts w:eastAsiaTheme="minorEastAsia"/>
          <w:sz w:val="26"/>
          <w:szCs w:val="26"/>
          <w:lang w:eastAsia="en-US"/>
        </w:rPr>
        <w:t xml:space="preserve">- для СМСП: в форме безналичного расчета путе</w:t>
      </w:r>
      <w:r>
        <w:rPr>
          <w:rFonts w:eastAsiaTheme="minorEastAsia"/>
          <w:sz w:val="26"/>
          <w:szCs w:val="26"/>
          <w:lang w:eastAsia="en-US"/>
        </w:rPr>
        <w:t xml:space="preserve">м перечисления денежных средств на расчетный счет Исполнителя в срок не более 7 (Семи) рабочих дней с даты приемки ПО и подписания Сублицензиатом Акта приема-передачи (Приложение № 2 к настоящему договору), на основании выставленного Сублицензиаром счета; </w:t>
      </w:r>
      <w:r>
        <w:rPr>
          <w:rFonts w:eastAsiaTheme="minorEastAsia"/>
          <w:sz w:val="26"/>
          <w:szCs w:val="26"/>
          <w:lang w:eastAsia="en-US"/>
        </w:rPr>
      </w:r>
      <w:r>
        <w:rPr>
          <w:rFonts w:eastAsiaTheme="minorEastAsia"/>
          <w:sz w:val="26"/>
          <w:szCs w:val="26"/>
          <w:lang w:eastAsia="en-US"/>
        </w:rPr>
      </w:r>
    </w:p>
    <w:p>
      <w:pPr>
        <w:ind w:firstLine="709"/>
        <w:jc w:val="both"/>
        <w:widowControl w:val="off"/>
        <w:tabs>
          <w:tab w:val="left" w:pos="993" w:leader="none"/>
          <w:tab w:val="left" w:pos="1418" w:leader="none"/>
        </w:tabs>
        <w:rPr>
          <w:rFonts w:eastAsiaTheme="minorEastAsia"/>
          <w:sz w:val="26"/>
          <w:szCs w:val="26"/>
          <w:lang w:eastAsia="en-US"/>
        </w:rPr>
      </w:pPr>
      <w:r>
        <w:rPr>
          <w:rFonts w:eastAsiaTheme="minorEastAsia"/>
          <w:sz w:val="26"/>
          <w:szCs w:val="26"/>
          <w:lang w:eastAsia="en-US"/>
        </w:rPr>
        <w:t xml:space="preserve">- для не СМСП: в форме безналичного расчета путем перечисления денежных средств</w:t>
      </w:r>
      <w:r>
        <w:rPr>
          <w:rFonts w:eastAsiaTheme="minorEastAsia"/>
          <w:sz w:val="26"/>
          <w:szCs w:val="26"/>
          <w:lang w:eastAsia="en-US"/>
        </w:rPr>
        <w:t xml:space="preserve"> на расчетный счет Исполнителя не ранее 30 (тридцати) и не позднее 60 (шестидесяти) календарных дней с даты приемки ПО и подписания Сублицензиатом Акта приема-передачи (Приложение № 2 к настоящему договору), на основании выставленного Сублицензиаром счета.</w:t>
      </w:r>
      <w:r>
        <w:rPr>
          <w:rFonts w:eastAsiaTheme="minorEastAsia"/>
          <w:sz w:val="26"/>
          <w:szCs w:val="26"/>
          <w:lang w:eastAsia="en-US"/>
        </w:rPr>
      </w:r>
      <w:r>
        <w:rPr>
          <w:rFonts w:eastAsiaTheme="minorEastAsia"/>
          <w:sz w:val="26"/>
          <w:szCs w:val="26"/>
          <w:lang w:eastAsia="en-US"/>
        </w:rPr>
      </w:r>
    </w:p>
    <w:p>
      <w:pPr>
        <w:pStyle w:val="895"/>
        <w:ind w:left="0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 w:cs="Times New Roman" w:eastAsiaTheme="minorEastAsia"/>
          <w:sz w:val="26"/>
          <w:szCs w:val="26"/>
        </w:rPr>
      </w:pPr>
      <w:r>
        <w:rPr>
          <w:rFonts w:ascii="Times New Roman" w:hAnsi="Times New Roman" w:cs="Times New Roman" w:eastAsiaTheme="minorEastAsia"/>
          <w:sz w:val="26"/>
          <w:szCs w:val="26"/>
        </w:rPr>
        <w:t xml:space="preserve">Счета, не подтвержденные документами, не оплачиваются.</w:t>
      </w:r>
      <w:r>
        <w:rPr>
          <w:rFonts w:ascii="Times New Roman" w:hAnsi="Times New Roman" w:cs="Times New Roman" w:eastAsiaTheme="minorEastAsia"/>
          <w:sz w:val="26"/>
          <w:szCs w:val="26"/>
        </w:rPr>
      </w:r>
      <w:r>
        <w:rPr>
          <w:rFonts w:ascii="Times New Roman" w:hAnsi="Times New Roman" w:cs="Times New Roman" w:eastAsiaTheme="minorEastAsia"/>
          <w:sz w:val="26"/>
          <w:szCs w:val="26"/>
        </w:rPr>
      </w:r>
    </w:p>
    <w:p>
      <w:pPr>
        <w:pStyle w:val="895"/>
        <w:ind w:left="0" w:firstLine="709"/>
        <w:jc w:val="both"/>
        <w:spacing w:after="240" w:line="240" w:lineRule="auto"/>
        <w:rPr>
          <w:rStyle w:val="898"/>
          <w:sz w:val="26"/>
          <w:szCs w:val="26"/>
        </w:rPr>
      </w:pPr>
      <w:r>
        <w:rPr>
          <w:rStyle w:val="898"/>
          <w:sz w:val="26"/>
          <w:szCs w:val="26"/>
        </w:rPr>
        <w:t xml:space="preserve">Полная информация по требованиям п. 4 Технического задания указана в проекте Договора, являющемся приложением к закупочной документации.</w:t>
      </w:r>
      <w:r>
        <w:rPr>
          <w:rStyle w:val="898"/>
          <w:sz w:val="26"/>
          <w:szCs w:val="26"/>
        </w:rPr>
      </w:r>
      <w:r>
        <w:rPr>
          <w:rStyle w:val="898"/>
          <w:sz w:val="26"/>
          <w:szCs w:val="26"/>
        </w:rPr>
      </w:r>
    </w:p>
    <w:p>
      <w:pPr>
        <w:pStyle w:val="895"/>
        <w:ind w:left="1134"/>
        <w:jc w:val="both"/>
        <w:spacing w:after="240" w:line="240" w:lineRule="auto"/>
        <w:rPr>
          <w:rFonts w:ascii="Times New Roman" w:hAnsi="Times New Roman" w:cs="Times New Roman" w:eastAsiaTheme="minorEastAsia"/>
          <w:sz w:val="26"/>
          <w:szCs w:val="26"/>
        </w:rPr>
      </w:pPr>
      <w:r>
        <w:rPr>
          <w:rFonts w:ascii="Times New Roman" w:hAnsi="Times New Roman" w:cs="Times New Roman" w:eastAsiaTheme="minorEastAsia"/>
          <w:sz w:val="26"/>
          <w:szCs w:val="26"/>
        </w:rPr>
      </w:r>
      <w:r>
        <w:rPr>
          <w:rFonts w:ascii="Times New Roman" w:hAnsi="Times New Roman" w:cs="Times New Roman" w:eastAsiaTheme="minorEastAsia"/>
          <w:sz w:val="26"/>
          <w:szCs w:val="26"/>
        </w:rPr>
      </w:r>
      <w:r>
        <w:rPr>
          <w:rFonts w:ascii="Times New Roman" w:hAnsi="Times New Roman" w:cs="Times New Roman" w:eastAsiaTheme="minorEastAsia"/>
          <w:sz w:val="26"/>
          <w:szCs w:val="26"/>
        </w:rPr>
      </w:r>
    </w:p>
    <w:p>
      <w:pPr>
        <w:pStyle w:val="895"/>
        <w:numPr>
          <w:ilvl w:val="0"/>
          <w:numId w:val="3"/>
        </w:numPr>
        <w:jc w:val="both"/>
        <w:spacing w:after="240" w:line="240" w:lineRule="auto"/>
        <w:rPr>
          <w:rFonts w:ascii="Times New Roman" w:hAnsi="Times New Roman" w:cs="Times New Roman" w:eastAsiaTheme="minorEastAsia"/>
          <w:b/>
          <w:sz w:val="26"/>
          <w:szCs w:val="26"/>
        </w:rPr>
      </w:pPr>
      <w:r>
        <w:rPr>
          <w:rFonts w:ascii="Times New Roman" w:hAnsi="Times New Roman" w:cs="Times New Roman" w:eastAsiaTheme="minorEastAsia"/>
          <w:b/>
          <w:sz w:val="26"/>
          <w:szCs w:val="26"/>
        </w:rPr>
        <w:t xml:space="preserve">ТРЕБОВАНИЯ К УЧАСТНИКАМ ЗАКУПКИ </w:t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</w:p>
    <w:p>
      <w:pPr>
        <w:pStyle w:val="895"/>
        <w:numPr>
          <w:ilvl w:val="1"/>
          <w:numId w:val="21"/>
        </w:numPr>
        <w:jc w:val="both"/>
        <w:spacing w:after="240" w:line="240" w:lineRule="auto"/>
        <w:rPr>
          <w:rFonts w:ascii="Times New Roman" w:hAnsi="Times New Roman" w:cs="Times New Roman" w:eastAsiaTheme="minorEastAsia"/>
          <w:b/>
          <w:sz w:val="26"/>
          <w:szCs w:val="26"/>
        </w:rPr>
      </w:pPr>
      <w:r>
        <w:rPr>
          <w:rFonts w:ascii="Times New Roman" w:hAnsi="Times New Roman" w:cs="Times New Roman" w:eastAsiaTheme="minorEastAsia"/>
          <w:b/>
          <w:sz w:val="26"/>
          <w:szCs w:val="26"/>
        </w:rPr>
        <w:t xml:space="preserve">Требования о наличии аккредитации в Группе «Интер РАО»</w:t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</w:p>
    <w:p>
      <w:pPr>
        <w:pStyle w:val="895"/>
        <w:contextualSpacing w:val="0"/>
        <w:ind w:left="0" w:firstLine="709"/>
        <w:jc w:val="both"/>
        <w:spacing w:after="0" w:line="240" w:lineRule="auto"/>
        <w:rPr>
          <w:rStyle w:val="898"/>
          <w:sz w:val="26"/>
          <w:szCs w:val="26"/>
        </w:rPr>
      </w:pPr>
      <w:r>
        <w:rPr>
          <w:rStyle w:val="898"/>
          <w:sz w:val="26"/>
          <w:szCs w:val="26"/>
        </w:rPr>
        <w:t xml:space="preserve">В случае если Участник закупки является аккредитованным лицо</w:t>
      </w:r>
      <w:r>
        <w:rPr>
          <w:rStyle w:val="898"/>
          <w:sz w:val="26"/>
          <w:szCs w:val="26"/>
        </w:rPr>
        <w:t xml:space="preserve">м в рамках системы добровольной аккредитации в Группе «Интер РАО» в качестве поставщика товаров, работ, услуг, являющихся предметом настоящей закупки, то такой участник должен приложить копию действующего Свидетельства об аккредитации в Группе «Интер РАО».</w:t>
      </w:r>
      <w:r>
        <w:rPr>
          <w:rStyle w:val="898"/>
          <w:sz w:val="26"/>
          <w:szCs w:val="26"/>
        </w:rPr>
      </w:r>
      <w:r>
        <w:rPr>
          <w:rStyle w:val="898"/>
          <w:sz w:val="26"/>
          <w:szCs w:val="26"/>
        </w:rPr>
      </w:r>
    </w:p>
    <w:p>
      <w:pPr>
        <w:pStyle w:val="895"/>
        <w:numPr>
          <w:ilvl w:val="1"/>
          <w:numId w:val="21"/>
        </w:numPr>
        <w:ind w:left="1077" w:hanging="357"/>
        <w:jc w:val="both"/>
        <w:spacing w:after="0" w:line="240" w:lineRule="auto"/>
        <w:rPr>
          <w:rFonts w:ascii="Times New Roman" w:hAnsi="Times New Roman" w:cs="Times New Roman" w:eastAsiaTheme="minorEastAsia"/>
          <w:b/>
          <w:sz w:val="26"/>
          <w:szCs w:val="26"/>
        </w:rPr>
      </w:pPr>
      <w:r>
        <w:rPr>
          <w:rFonts w:ascii="Times New Roman" w:hAnsi="Times New Roman" w:cs="Times New Roman" w:eastAsiaTheme="minorEastAsia"/>
          <w:b/>
          <w:sz w:val="26"/>
          <w:szCs w:val="26"/>
        </w:rPr>
        <w:t xml:space="preserve"> </w:t>
      </w:r>
      <w:r>
        <w:rPr>
          <w:rFonts w:ascii="Times New Roman" w:hAnsi="Times New Roman" w:cs="Times New Roman" w:eastAsiaTheme="minorEastAsia"/>
          <w:b/>
          <w:sz w:val="26"/>
          <w:szCs w:val="26"/>
        </w:rPr>
        <w:t xml:space="preserve">Требования о наличии сертифицированных систем менеджмента</w:t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</w:p>
    <w:p>
      <w:pPr>
        <w:ind w:firstLine="708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Не требуется.</w:t>
      </w:r>
      <w:r>
        <w:rPr>
          <w:rFonts w:eastAsiaTheme="minorEastAsia"/>
          <w:sz w:val="26"/>
          <w:szCs w:val="26"/>
        </w:rPr>
      </w:r>
      <w:r>
        <w:rPr>
          <w:rFonts w:eastAsiaTheme="minorEastAsia"/>
          <w:sz w:val="26"/>
          <w:szCs w:val="26"/>
        </w:rPr>
      </w:r>
    </w:p>
    <w:p>
      <w:pPr>
        <w:pStyle w:val="895"/>
        <w:numPr>
          <w:ilvl w:val="1"/>
          <w:numId w:val="21"/>
        </w:numPr>
        <w:ind w:left="1077" w:hanging="357"/>
        <w:jc w:val="both"/>
        <w:spacing w:after="0" w:line="240" w:lineRule="auto"/>
        <w:rPr>
          <w:rFonts w:ascii="Times New Roman" w:hAnsi="Times New Roman" w:cs="Times New Roman" w:eastAsiaTheme="minorEastAsia"/>
          <w:b/>
          <w:sz w:val="26"/>
          <w:szCs w:val="26"/>
        </w:rPr>
      </w:pPr>
      <w:r>
        <w:rPr>
          <w:rFonts w:ascii="Times New Roman" w:hAnsi="Times New Roman" w:cs="Times New Roman" w:eastAsiaTheme="minorEastAsia"/>
          <w:b/>
          <w:sz w:val="26"/>
          <w:szCs w:val="26"/>
        </w:rPr>
        <w:t xml:space="preserve">Требования к опыту поставки товаров</w:t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</w:p>
    <w:p>
      <w:pPr>
        <w:ind w:firstLine="708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Не требуется.</w:t>
      </w:r>
      <w:r>
        <w:rPr>
          <w:rFonts w:eastAsiaTheme="minorEastAsia"/>
          <w:sz w:val="26"/>
          <w:szCs w:val="26"/>
        </w:rPr>
      </w:r>
    </w:p>
    <w:p>
      <w:pPr>
        <w:pStyle w:val="895"/>
        <w:numPr>
          <w:ilvl w:val="1"/>
          <w:numId w:val="21"/>
        </w:numPr>
        <w:ind w:left="1077" w:hanging="357"/>
        <w:jc w:val="both"/>
        <w:spacing w:after="0" w:line="240" w:lineRule="auto"/>
        <w:rPr>
          <w:rFonts w:ascii="Times New Roman" w:hAnsi="Times New Roman" w:cs="Times New Roman" w:eastAsiaTheme="minorEastAsia"/>
          <w:b/>
          <w:sz w:val="26"/>
          <w:szCs w:val="26"/>
        </w:rPr>
      </w:pPr>
      <w:r>
        <w:rPr>
          <w:rFonts w:ascii="Times New Roman" w:hAnsi="Times New Roman" w:cs="Times New Roman" w:eastAsiaTheme="minorEastAsia"/>
          <w:b/>
          <w:sz w:val="26"/>
          <w:szCs w:val="26"/>
        </w:rPr>
        <w:t xml:space="preserve">Требования о предоставлении информации о производителе и о подтверждении отношений с ним</w:t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</w:p>
    <w:p>
      <w:pPr>
        <w:ind w:firstLine="708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 xml:space="preserve">Участник закупки в своем предложении до</w:t>
      </w:r>
      <w:r>
        <w:rPr>
          <w:rFonts w:eastAsiaTheme="minorEastAsia"/>
          <w:sz w:val="26"/>
          <w:szCs w:val="26"/>
        </w:rPr>
        <w:t xml:space="preserve">лжен указать наименование производителя предлагаемой к поставке продукции. В случае, если Участник не является производителем продукции, то он должен включить в состав своего предложения документы от производителя, подтверждающие его полномочия на поставку</w:t>
      </w:r>
      <w:r>
        <w:rPr>
          <w:rFonts w:eastAsiaTheme="minorEastAsia"/>
          <w:sz w:val="26"/>
          <w:szCs w:val="26"/>
        </w:rPr>
        <w:t xml:space="preserve">:</w:t>
      </w:r>
      <w:r>
        <w:rPr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  <w:t xml:space="preserve">авторизационные</w:t>
      </w:r>
      <w:r>
        <w:rPr>
          <w:rFonts w:eastAsiaTheme="minorEastAsia"/>
          <w:sz w:val="26"/>
          <w:szCs w:val="26"/>
        </w:rPr>
        <w:t xml:space="preserve"> письма производителя и/или документы, подтверждающие партнерский статус.</w:t>
      </w:r>
      <w:r>
        <w:rPr>
          <w:rFonts w:eastAsiaTheme="minorEastAsia"/>
          <w:sz w:val="26"/>
          <w:szCs w:val="26"/>
        </w:rPr>
        <w:t xml:space="preserve"> </w:t>
      </w:r>
      <w:r>
        <w:rPr>
          <w:rFonts w:eastAsiaTheme="minorEastAsia"/>
          <w:sz w:val="26"/>
          <w:szCs w:val="26"/>
        </w:rPr>
      </w:r>
      <w:r>
        <w:rPr>
          <w:rFonts w:eastAsiaTheme="minorEastAsia"/>
          <w:sz w:val="26"/>
          <w:szCs w:val="26"/>
        </w:rPr>
      </w:r>
    </w:p>
    <w:p>
      <w:pPr>
        <w:ind w:firstLine="708"/>
        <w:jc w:val="both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</w:r>
      <w:r>
        <w:rPr>
          <w:rFonts w:eastAsiaTheme="minorEastAsia"/>
          <w:sz w:val="26"/>
          <w:szCs w:val="26"/>
        </w:rPr>
      </w:r>
      <w:r>
        <w:rPr>
          <w:rFonts w:eastAsiaTheme="minorEastAsia"/>
          <w:sz w:val="26"/>
          <w:szCs w:val="26"/>
        </w:rPr>
      </w:r>
    </w:p>
    <w:p>
      <w:pPr>
        <w:pStyle w:val="895"/>
        <w:numPr>
          <w:ilvl w:val="0"/>
          <w:numId w:val="3"/>
        </w:numPr>
        <w:jc w:val="both"/>
        <w:spacing w:after="240" w:line="240" w:lineRule="auto"/>
        <w:rPr>
          <w:rFonts w:ascii="Times New Roman" w:hAnsi="Times New Roman" w:cs="Times New Roman" w:eastAsiaTheme="minorEastAsia"/>
          <w:b/>
          <w:sz w:val="26"/>
          <w:szCs w:val="26"/>
        </w:rPr>
      </w:pPr>
      <w:r>
        <w:rPr>
          <w:rFonts w:ascii="Times New Roman" w:hAnsi="Times New Roman" w:cs="Times New Roman" w:eastAsiaTheme="minorEastAsia"/>
          <w:b/>
          <w:sz w:val="26"/>
          <w:szCs w:val="26"/>
        </w:rPr>
        <w:t xml:space="preserve">ПРИЛОЖЕНИЯ К ТЗ</w:t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</w:p>
    <w:p>
      <w:pPr>
        <w:pStyle w:val="895"/>
        <w:jc w:val="both"/>
        <w:spacing w:after="240" w:line="240" w:lineRule="auto"/>
        <w:rPr>
          <w:rFonts w:ascii="Times New Roman" w:hAnsi="Times New Roman" w:cs="Times New Roman" w:eastAsiaTheme="minorEastAsia"/>
          <w:b/>
          <w:sz w:val="26"/>
          <w:szCs w:val="26"/>
        </w:rPr>
      </w:pPr>
      <w:r>
        <w:rPr>
          <w:rFonts w:ascii="Times New Roman" w:hAnsi="Times New Roman" w:cs="Times New Roman" w:eastAsiaTheme="minorEastAsia"/>
          <w:sz w:val="26"/>
          <w:szCs w:val="26"/>
        </w:rPr>
        <w:t xml:space="preserve">Приложение №1 – 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Спецификация</w:t>
      </w:r>
      <w:r>
        <w:rPr>
          <w:rFonts w:ascii="Times New Roman" w:hAnsi="Times New Roman" w:cs="Times New Roman" w:eastAsiaTheme="minorEastAsia"/>
          <w:sz w:val="26"/>
          <w:szCs w:val="26"/>
        </w:rPr>
        <w:t xml:space="preserve">.</w:t>
      </w:r>
      <w:bookmarkStart w:id="0" w:name="_GoBack"/>
      <w:r/>
      <w:bookmarkEnd w:id="0"/>
      <w:r>
        <w:rPr>
          <w:rFonts w:ascii="Times New Roman" w:hAnsi="Times New Roman" w:cs="Times New Roman" w:eastAsiaTheme="minorEastAsia"/>
          <w:b/>
          <w:sz w:val="26"/>
          <w:szCs w:val="26"/>
        </w:rPr>
      </w:r>
      <w:r>
        <w:rPr>
          <w:rFonts w:ascii="Times New Roman" w:hAnsi="Times New Roman" w:cs="Times New Roman" w:eastAsiaTheme="minorEastAsia"/>
          <w:b/>
          <w:sz w:val="26"/>
          <w:szCs w:val="26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709" w:bottom="1134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259906730"/>
      <w:docPartObj>
        <w:docPartGallery w:val="Page Numbers (Top of Page)"/>
        <w:docPartUnique w:val="true"/>
      </w:docPartObj>
      <w:rPr/>
    </w:sdtPr>
    <w:sdtContent>
      <w:p>
        <w:pPr>
          <w:pStyle w:val="908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4</w:t>
        </w:r>
        <w:r>
          <w:fldChar w:fldCharType="end"/>
        </w:r>
        <w:r/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  <w:sz w:val="24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5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1.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  <w:tabs>
          <w:tab w:val="num" w:pos="792" w:leader="none"/>
        </w:tabs>
      </w:pPr>
      <w:rPr>
        <w:rFonts w:hint="default"/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44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2.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3.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15"/>
  </w:num>
  <w:num w:numId="3">
    <w:abstractNumId w:val="20"/>
  </w:num>
  <w:num w:numId="4">
    <w:abstractNumId w:val="8"/>
  </w:num>
  <w:num w:numId="5">
    <w:abstractNumId w:val="4"/>
  </w:num>
  <w:num w:numId="6">
    <w:abstractNumId w:val="17"/>
  </w:num>
  <w:num w:numId="7">
    <w:abstractNumId w:val="3"/>
  </w:num>
  <w:num w:numId="8">
    <w:abstractNumId w:val="9"/>
  </w:num>
  <w:num w:numId="9">
    <w:abstractNumId w:val="16"/>
  </w:num>
  <w:num w:numId="10">
    <w:abstractNumId w:val="2"/>
  </w:num>
  <w:num w:numId="11">
    <w:abstractNumId w:val="19"/>
  </w:num>
  <w:num w:numId="12">
    <w:abstractNumId w:val="7"/>
  </w:num>
  <w:num w:numId="13">
    <w:abstractNumId w:val="13"/>
  </w:num>
  <w:num w:numId="14">
    <w:abstractNumId w:val="10"/>
  </w:num>
  <w:num w:numId="15">
    <w:abstractNumId w:val="1"/>
  </w:num>
  <w:num w:numId="16">
    <w:abstractNumId w:val="0"/>
  </w:num>
  <w:num w:numId="17">
    <w:abstractNumId w:val="5"/>
  </w:num>
  <w:num w:numId="18">
    <w:abstractNumId w:val="18"/>
  </w:num>
  <w:num w:numId="19">
    <w:abstractNumId w:val="21"/>
  </w:num>
  <w:num w:numId="20">
    <w:abstractNumId w:val="12"/>
  </w:num>
  <w:num w:numId="21">
    <w:abstractNumId w:val="11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8">
    <w:name w:val="Heading 1 Char"/>
    <w:basedOn w:val="891"/>
    <w:link w:val="890"/>
    <w:uiPriority w:val="9"/>
    <w:rPr>
      <w:rFonts w:ascii="Arial" w:hAnsi="Arial" w:eastAsia="Arial" w:cs="Arial"/>
      <w:sz w:val="40"/>
      <w:szCs w:val="40"/>
    </w:rPr>
  </w:style>
  <w:style w:type="paragraph" w:styleId="719">
    <w:name w:val="Heading 2"/>
    <w:basedOn w:val="889"/>
    <w:next w:val="889"/>
    <w:link w:val="72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20">
    <w:name w:val="Heading 2 Char"/>
    <w:basedOn w:val="891"/>
    <w:link w:val="719"/>
    <w:uiPriority w:val="9"/>
    <w:rPr>
      <w:rFonts w:ascii="Arial" w:hAnsi="Arial" w:eastAsia="Arial" w:cs="Arial"/>
      <w:sz w:val="34"/>
    </w:rPr>
  </w:style>
  <w:style w:type="paragraph" w:styleId="721">
    <w:name w:val="Heading 3"/>
    <w:basedOn w:val="889"/>
    <w:next w:val="889"/>
    <w:link w:val="72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22">
    <w:name w:val="Heading 3 Char"/>
    <w:basedOn w:val="891"/>
    <w:link w:val="721"/>
    <w:uiPriority w:val="9"/>
    <w:rPr>
      <w:rFonts w:ascii="Arial" w:hAnsi="Arial" w:eastAsia="Arial" w:cs="Arial"/>
      <w:sz w:val="30"/>
      <w:szCs w:val="30"/>
    </w:rPr>
  </w:style>
  <w:style w:type="paragraph" w:styleId="723">
    <w:name w:val="Heading 4"/>
    <w:basedOn w:val="889"/>
    <w:next w:val="889"/>
    <w:link w:val="72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4">
    <w:name w:val="Heading 4 Char"/>
    <w:basedOn w:val="891"/>
    <w:link w:val="723"/>
    <w:uiPriority w:val="9"/>
    <w:rPr>
      <w:rFonts w:ascii="Arial" w:hAnsi="Arial" w:eastAsia="Arial" w:cs="Arial"/>
      <w:b/>
      <w:bCs/>
      <w:sz w:val="26"/>
      <w:szCs w:val="26"/>
    </w:rPr>
  </w:style>
  <w:style w:type="paragraph" w:styleId="725">
    <w:name w:val="Heading 5"/>
    <w:basedOn w:val="889"/>
    <w:next w:val="889"/>
    <w:link w:val="72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26">
    <w:name w:val="Heading 5 Char"/>
    <w:basedOn w:val="891"/>
    <w:link w:val="725"/>
    <w:uiPriority w:val="9"/>
    <w:rPr>
      <w:rFonts w:ascii="Arial" w:hAnsi="Arial" w:eastAsia="Arial" w:cs="Arial"/>
      <w:b/>
      <w:bCs/>
      <w:sz w:val="24"/>
      <w:szCs w:val="24"/>
    </w:rPr>
  </w:style>
  <w:style w:type="paragraph" w:styleId="727">
    <w:name w:val="Heading 6"/>
    <w:basedOn w:val="889"/>
    <w:next w:val="889"/>
    <w:link w:val="72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8">
    <w:name w:val="Heading 6 Char"/>
    <w:basedOn w:val="891"/>
    <w:link w:val="727"/>
    <w:uiPriority w:val="9"/>
    <w:rPr>
      <w:rFonts w:ascii="Arial" w:hAnsi="Arial" w:eastAsia="Arial" w:cs="Arial"/>
      <w:b/>
      <w:bCs/>
      <w:sz w:val="22"/>
      <w:szCs w:val="22"/>
    </w:rPr>
  </w:style>
  <w:style w:type="paragraph" w:styleId="729">
    <w:name w:val="Heading 7"/>
    <w:basedOn w:val="889"/>
    <w:next w:val="889"/>
    <w:link w:val="73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30">
    <w:name w:val="Heading 7 Char"/>
    <w:basedOn w:val="891"/>
    <w:link w:val="72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1">
    <w:name w:val="Heading 8"/>
    <w:basedOn w:val="889"/>
    <w:next w:val="889"/>
    <w:link w:val="73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2">
    <w:name w:val="Heading 8 Char"/>
    <w:basedOn w:val="891"/>
    <w:link w:val="731"/>
    <w:uiPriority w:val="9"/>
    <w:rPr>
      <w:rFonts w:ascii="Arial" w:hAnsi="Arial" w:eastAsia="Arial" w:cs="Arial"/>
      <w:i/>
      <w:iCs/>
      <w:sz w:val="22"/>
      <w:szCs w:val="22"/>
    </w:rPr>
  </w:style>
  <w:style w:type="paragraph" w:styleId="733">
    <w:name w:val="Heading 9"/>
    <w:basedOn w:val="889"/>
    <w:next w:val="889"/>
    <w:link w:val="73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4">
    <w:name w:val="Heading 9 Char"/>
    <w:basedOn w:val="891"/>
    <w:link w:val="733"/>
    <w:uiPriority w:val="9"/>
    <w:rPr>
      <w:rFonts w:ascii="Arial" w:hAnsi="Arial" w:eastAsia="Arial" w:cs="Arial"/>
      <w:i/>
      <w:iCs/>
      <w:sz w:val="21"/>
      <w:szCs w:val="21"/>
    </w:rPr>
  </w:style>
  <w:style w:type="paragraph" w:styleId="735">
    <w:name w:val="Title"/>
    <w:basedOn w:val="889"/>
    <w:next w:val="889"/>
    <w:link w:val="7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36">
    <w:name w:val="Title Char"/>
    <w:basedOn w:val="891"/>
    <w:link w:val="735"/>
    <w:uiPriority w:val="10"/>
    <w:rPr>
      <w:sz w:val="48"/>
      <w:szCs w:val="48"/>
    </w:rPr>
  </w:style>
  <w:style w:type="paragraph" w:styleId="737">
    <w:name w:val="Subtitle"/>
    <w:basedOn w:val="889"/>
    <w:next w:val="889"/>
    <w:link w:val="738"/>
    <w:uiPriority w:val="11"/>
    <w:qFormat/>
    <w:pPr>
      <w:spacing w:before="200" w:after="200"/>
    </w:pPr>
    <w:rPr>
      <w:sz w:val="24"/>
      <w:szCs w:val="24"/>
    </w:rPr>
  </w:style>
  <w:style w:type="character" w:styleId="738">
    <w:name w:val="Subtitle Char"/>
    <w:basedOn w:val="891"/>
    <w:link w:val="737"/>
    <w:uiPriority w:val="11"/>
    <w:rPr>
      <w:sz w:val="24"/>
      <w:szCs w:val="24"/>
    </w:rPr>
  </w:style>
  <w:style w:type="paragraph" w:styleId="739">
    <w:name w:val="Quote"/>
    <w:basedOn w:val="889"/>
    <w:next w:val="889"/>
    <w:link w:val="740"/>
    <w:uiPriority w:val="29"/>
    <w:qFormat/>
    <w:pPr>
      <w:ind w:left="720" w:right="720"/>
    </w:pPr>
    <w:rPr>
      <w:i/>
    </w:rPr>
  </w:style>
  <w:style w:type="character" w:styleId="740">
    <w:name w:val="Quote Char"/>
    <w:link w:val="739"/>
    <w:uiPriority w:val="29"/>
    <w:rPr>
      <w:i/>
    </w:rPr>
  </w:style>
  <w:style w:type="paragraph" w:styleId="741">
    <w:name w:val="Intense Quote"/>
    <w:basedOn w:val="889"/>
    <w:next w:val="889"/>
    <w:link w:val="7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2">
    <w:name w:val="Intense Quote Char"/>
    <w:link w:val="741"/>
    <w:uiPriority w:val="30"/>
    <w:rPr>
      <w:i/>
    </w:rPr>
  </w:style>
  <w:style w:type="character" w:styleId="743">
    <w:name w:val="Header Char"/>
    <w:basedOn w:val="891"/>
    <w:link w:val="908"/>
    <w:uiPriority w:val="99"/>
  </w:style>
  <w:style w:type="character" w:styleId="744">
    <w:name w:val="Footer Char"/>
    <w:basedOn w:val="891"/>
    <w:link w:val="910"/>
    <w:uiPriority w:val="99"/>
  </w:style>
  <w:style w:type="paragraph" w:styleId="745">
    <w:name w:val="Caption"/>
    <w:basedOn w:val="889"/>
    <w:next w:val="889"/>
    <w:link w:val="74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6">
    <w:name w:val="Caption Char"/>
    <w:basedOn w:val="891"/>
    <w:link w:val="745"/>
    <w:uiPriority w:val="35"/>
    <w:rPr>
      <w:b/>
      <w:bCs/>
      <w:color w:val="4f81bd" w:themeColor="accent1"/>
      <w:sz w:val="18"/>
      <w:szCs w:val="18"/>
    </w:rPr>
  </w:style>
  <w:style w:type="table" w:styleId="747">
    <w:name w:val="Table Grid Light"/>
    <w:basedOn w:val="89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8">
    <w:name w:val="Plain Table 1"/>
    <w:basedOn w:val="89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9">
    <w:name w:val="Plain Table 2"/>
    <w:basedOn w:val="89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0">
    <w:name w:val="Plain Table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1">
    <w:name w:val="Plain Table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Plain Table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3">
    <w:name w:val="Grid Table 1 Light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1 Light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1 Light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Grid Table 1 Light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Grid Table 1 Light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1 Light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2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2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2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2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2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2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3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3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4"/>
    <w:basedOn w:val="8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5">
    <w:name w:val="Grid Table 4 - Accent 1"/>
    <w:basedOn w:val="8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6">
    <w:name w:val="Grid Table 4 - Accent 2"/>
    <w:basedOn w:val="8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7">
    <w:name w:val="Grid Table 4 - Accent 3"/>
    <w:basedOn w:val="8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8">
    <w:name w:val="Grid Table 4 - Accent 4"/>
    <w:basedOn w:val="8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9">
    <w:name w:val="Grid Table 4 - Accent 5"/>
    <w:basedOn w:val="8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0">
    <w:name w:val="Grid Table 4 - Accent 6"/>
    <w:basedOn w:val="8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1">
    <w:name w:val="Grid Table 5 Dark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2">
    <w:name w:val="Grid Table 5 Dark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83">
    <w:name w:val="Grid Table 5 Dark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84">
    <w:name w:val="Grid Table 5 Dark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85">
    <w:name w:val="Grid Table 5 Dark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86">
    <w:name w:val="Grid Table 5 Dark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87">
    <w:name w:val="Grid Table 5 Dark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88">
    <w:name w:val="Grid Table 6 Colorful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9">
    <w:name w:val="Grid Table 6 Colorful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0">
    <w:name w:val="Grid Table 6 Colorful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1">
    <w:name w:val="Grid Table 6 Colorful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2">
    <w:name w:val="Grid Table 6 Colorful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3">
    <w:name w:val="Grid Table 6 Colorful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4">
    <w:name w:val="Grid Table 6 Colorful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5">
    <w:name w:val="Grid Table 7 Colorful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7 Colorful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7 Colorful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7 Colorful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7 Colorful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7 Colorful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7 Colorful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1 Light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1 Light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0">
    <w:name w:val="List Table 2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1">
    <w:name w:val="List Table 2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2">
    <w:name w:val="List Table 2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3">
    <w:name w:val="List Table 2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4">
    <w:name w:val="List Table 2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5">
    <w:name w:val="List Table 2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6">
    <w:name w:val="List Table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3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3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3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3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3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4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4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5 Dark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1">
    <w:name w:val="List Table 5 Dark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2">
    <w:name w:val="List Table 5 Dark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3">
    <w:name w:val="List Table 5 Dark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4">
    <w:name w:val="List Table 5 Dark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5">
    <w:name w:val="List Table 5 Dark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5 Dark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7">
    <w:name w:val="List Table 6 Colorful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8">
    <w:name w:val="List Table 6 Colorful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9">
    <w:name w:val="List Table 6 Colorful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0">
    <w:name w:val="List Table 6 Colorful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1">
    <w:name w:val="List Table 6 Colorful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2">
    <w:name w:val="List Table 6 Colorful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3">
    <w:name w:val="List Table 6 Colorful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4">
    <w:name w:val="List Table 7 Colorful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5">
    <w:name w:val="List Table 7 Colorful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46">
    <w:name w:val="List Table 7 Colorful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47">
    <w:name w:val="List Table 7 Colorful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48">
    <w:name w:val="List Table 7 Colorful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49">
    <w:name w:val="List Table 7 Colorful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50">
    <w:name w:val="List Table 7 Colorful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51">
    <w:name w:val="Lined - Accent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2">
    <w:name w:val="Lined - Accent 1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53">
    <w:name w:val="Lined - Accent 2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54">
    <w:name w:val="Lined - Accent 3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55">
    <w:name w:val="Lined - Accent 4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56">
    <w:name w:val="Lined - Accent 5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57">
    <w:name w:val="Lined - Accent 6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58">
    <w:name w:val="Bordered &amp; Lined - Accent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9">
    <w:name w:val="Bordered &amp; Lined - Accent 1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60">
    <w:name w:val="Bordered &amp; Lined - Accent 2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61">
    <w:name w:val="Bordered &amp; Lined - Accent 3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62">
    <w:name w:val="Bordered &amp; Lined - Accent 4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63">
    <w:name w:val="Bordered &amp; Lined - Accent 5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64">
    <w:name w:val="Bordered &amp; Lined - Accent 6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65">
    <w:name w:val="Bordered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6">
    <w:name w:val="Bordered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7">
    <w:name w:val="Bordered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8">
    <w:name w:val="Bordered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9">
    <w:name w:val="Bordered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0">
    <w:name w:val="Bordered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1">
    <w:name w:val="Bordered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72">
    <w:name w:val="footnote text"/>
    <w:basedOn w:val="889"/>
    <w:link w:val="873"/>
    <w:uiPriority w:val="99"/>
    <w:semiHidden/>
    <w:unhideWhenUsed/>
    <w:pPr>
      <w:spacing w:after="40" w:line="240" w:lineRule="auto"/>
    </w:pPr>
    <w:rPr>
      <w:sz w:val="18"/>
    </w:rPr>
  </w:style>
  <w:style w:type="character" w:styleId="873">
    <w:name w:val="Footnote Text Char"/>
    <w:link w:val="872"/>
    <w:uiPriority w:val="99"/>
    <w:rPr>
      <w:sz w:val="18"/>
    </w:rPr>
  </w:style>
  <w:style w:type="character" w:styleId="874">
    <w:name w:val="footnote reference"/>
    <w:basedOn w:val="891"/>
    <w:uiPriority w:val="99"/>
    <w:unhideWhenUsed/>
    <w:rPr>
      <w:vertAlign w:val="superscript"/>
    </w:rPr>
  </w:style>
  <w:style w:type="paragraph" w:styleId="875">
    <w:name w:val="endnote text"/>
    <w:basedOn w:val="889"/>
    <w:link w:val="876"/>
    <w:uiPriority w:val="99"/>
    <w:semiHidden/>
    <w:unhideWhenUsed/>
    <w:pPr>
      <w:spacing w:after="0" w:line="240" w:lineRule="auto"/>
    </w:pPr>
    <w:rPr>
      <w:sz w:val="20"/>
    </w:rPr>
  </w:style>
  <w:style w:type="character" w:styleId="876">
    <w:name w:val="Endnote Text Char"/>
    <w:link w:val="875"/>
    <w:uiPriority w:val="99"/>
    <w:rPr>
      <w:sz w:val="20"/>
    </w:rPr>
  </w:style>
  <w:style w:type="character" w:styleId="877">
    <w:name w:val="endnote reference"/>
    <w:basedOn w:val="891"/>
    <w:uiPriority w:val="99"/>
    <w:semiHidden/>
    <w:unhideWhenUsed/>
    <w:rPr>
      <w:vertAlign w:val="superscript"/>
    </w:rPr>
  </w:style>
  <w:style w:type="paragraph" w:styleId="878">
    <w:name w:val="toc 1"/>
    <w:basedOn w:val="889"/>
    <w:next w:val="889"/>
    <w:uiPriority w:val="39"/>
    <w:unhideWhenUsed/>
    <w:pPr>
      <w:ind w:left="0" w:right="0" w:firstLine="0"/>
      <w:spacing w:after="57"/>
    </w:pPr>
  </w:style>
  <w:style w:type="paragraph" w:styleId="879">
    <w:name w:val="toc 2"/>
    <w:basedOn w:val="889"/>
    <w:next w:val="889"/>
    <w:uiPriority w:val="39"/>
    <w:unhideWhenUsed/>
    <w:pPr>
      <w:ind w:left="283" w:right="0" w:firstLine="0"/>
      <w:spacing w:after="57"/>
    </w:pPr>
  </w:style>
  <w:style w:type="paragraph" w:styleId="880">
    <w:name w:val="toc 3"/>
    <w:basedOn w:val="889"/>
    <w:next w:val="889"/>
    <w:uiPriority w:val="39"/>
    <w:unhideWhenUsed/>
    <w:pPr>
      <w:ind w:left="567" w:right="0" w:firstLine="0"/>
      <w:spacing w:after="57"/>
    </w:pPr>
  </w:style>
  <w:style w:type="paragraph" w:styleId="881">
    <w:name w:val="toc 4"/>
    <w:basedOn w:val="889"/>
    <w:next w:val="889"/>
    <w:uiPriority w:val="39"/>
    <w:unhideWhenUsed/>
    <w:pPr>
      <w:ind w:left="850" w:right="0" w:firstLine="0"/>
      <w:spacing w:after="57"/>
    </w:pPr>
  </w:style>
  <w:style w:type="paragraph" w:styleId="882">
    <w:name w:val="toc 5"/>
    <w:basedOn w:val="889"/>
    <w:next w:val="889"/>
    <w:uiPriority w:val="39"/>
    <w:unhideWhenUsed/>
    <w:pPr>
      <w:ind w:left="1134" w:right="0" w:firstLine="0"/>
      <w:spacing w:after="57"/>
    </w:pPr>
  </w:style>
  <w:style w:type="paragraph" w:styleId="883">
    <w:name w:val="toc 6"/>
    <w:basedOn w:val="889"/>
    <w:next w:val="889"/>
    <w:uiPriority w:val="39"/>
    <w:unhideWhenUsed/>
    <w:pPr>
      <w:ind w:left="1417" w:right="0" w:firstLine="0"/>
      <w:spacing w:after="57"/>
    </w:pPr>
  </w:style>
  <w:style w:type="paragraph" w:styleId="884">
    <w:name w:val="toc 7"/>
    <w:basedOn w:val="889"/>
    <w:next w:val="889"/>
    <w:uiPriority w:val="39"/>
    <w:unhideWhenUsed/>
    <w:pPr>
      <w:ind w:left="1701" w:right="0" w:firstLine="0"/>
      <w:spacing w:after="57"/>
    </w:pPr>
  </w:style>
  <w:style w:type="paragraph" w:styleId="885">
    <w:name w:val="toc 8"/>
    <w:basedOn w:val="889"/>
    <w:next w:val="889"/>
    <w:uiPriority w:val="39"/>
    <w:unhideWhenUsed/>
    <w:pPr>
      <w:ind w:left="1984" w:right="0" w:firstLine="0"/>
      <w:spacing w:after="57"/>
    </w:pPr>
  </w:style>
  <w:style w:type="paragraph" w:styleId="886">
    <w:name w:val="toc 9"/>
    <w:basedOn w:val="889"/>
    <w:next w:val="889"/>
    <w:uiPriority w:val="39"/>
    <w:unhideWhenUsed/>
    <w:pPr>
      <w:ind w:left="2268" w:right="0" w:firstLine="0"/>
      <w:spacing w:after="57"/>
    </w:pPr>
  </w:style>
  <w:style w:type="paragraph" w:styleId="887">
    <w:name w:val="TOC Heading"/>
    <w:uiPriority w:val="39"/>
    <w:unhideWhenUsed/>
  </w:style>
  <w:style w:type="paragraph" w:styleId="888">
    <w:name w:val="table of figures"/>
    <w:basedOn w:val="889"/>
    <w:next w:val="889"/>
    <w:uiPriority w:val="99"/>
    <w:unhideWhenUsed/>
    <w:pPr>
      <w:spacing w:after="0" w:afterAutospacing="0"/>
    </w:pPr>
  </w:style>
  <w:style w:type="paragraph" w:styleId="889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90">
    <w:name w:val="Heading 1"/>
    <w:basedOn w:val="889"/>
    <w:next w:val="889"/>
    <w:link w:val="894"/>
    <w:uiPriority w:val="9"/>
    <w:qFormat/>
    <w:pPr>
      <w:keepLines/>
      <w:keepNext/>
      <w:spacing w:before="480"/>
      <w:outlineLvl w:val="0"/>
    </w:pPr>
    <w:rPr>
      <w:rFonts w:asciiTheme="majorHAnsi" w:hAnsiTheme="majorHAnsi" w:eastAsiaTheme="majorEastAsia" w:cstheme="majorBidi"/>
      <w:b/>
      <w:bCs/>
      <w:color w:val="2e74b5" w:themeColor="accent1" w:themeShade="BF"/>
      <w:sz w:val="28"/>
      <w:szCs w:val="28"/>
    </w:rPr>
  </w:style>
  <w:style w:type="character" w:styleId="891" w:default="1">
    <w:name w:val="Default Paragraph Font"/>
    <w:uiPriority w:val="1"/>
    <w:semiHidden/>
    <w:unhideWhenUsed/>
  </w:style>
  <w:style w:type="table" w:styleId="89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3" w:default="1">
    <w:name w:val="No List"/>
    <w:uiPriority w:val="99"/>
    <w:semiHidden/>
    <w:unhideWhenUsed/>
  </w:style>
  <w:style w:type="character" w:styleId="894" w:customStyle="1">
    <w:name w:val="Заголовок 1 Знак"/>
    <w:basedOn w:val="891"/>
    <w:link w:val="890"/>
    <w:uiPriority w:val="9"/>
    <w:rPr>
      <w:rFonts w:asciiTheme="majorHAnsi" w:hAnsiTheme="majorHAnsi" w:eastAsiaTheme="majorEastAsia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895">
    <w:name w:val="List Paragraph"/>
    <w:basedOn w:val="889"/>
    <w:link w:val="896"/>
    <w:uiPriority w:val="34"/>
    <w:qFormat/>
    <w:pPr>
      <w:contextualSpacing/>
      <w:ind w:left="72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896" w:customStyle="1">
    <w:name w:val="Абзац списка Знак"/>
    <w:link w:val="895"/>
    <w:uiPriority w:val="34"/>
    <w:qFormat/>
  </w:style>
  <w:style w:type="character" w:styleId="897">
    <w:name w:val="Hyperlink"/>
    <w:basedOn w:val="891"/>
    <w:uiPriority w:val="99"/>
    <w:unhideWhenUsed/>
    <w:rPr>
      <w:color w:val="0000ff"/>
      <w:u w:val="single"/>
    </w:rPr>
  </w:style>
  <w:style w:type="character" w:styleId="898" w:customStyle="1">
    <w:name w:val="Font Style12"/>
    <w:rPr>
      <w:rFonts w:hint="default" w:ascii="Times New Roman" w:hAnsi="Times New Roman" w:cs="Times New Roman"/>
      <w:sz w:val="22"/>
      <w:szCs w:val="22"/>
    </w:rPr>
  </w:style>
  <w:style w:type="paragraph" w:styleId="899" w:customStyle="1">
    <w:name w:val="Default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character" w:styleId="900">
    <w:name w:val="annotation reference"/>
    <w:basedOn w:val="891"/>
    <w:uiPriority w:val="99"/>
    <w:semiHidden/>
    <w:unhideWhenUsed/>
    <w:rPr>
      <w:sz w:val="16"/>
      <w:szCs w:val="16"/>
    </w:rPr>
  </w:style>
  <w:style w:type="paragraph" w:styleId="901">
    <w:name w:val="annotation text"/>
    <w:basedOn w:val="889"/>
    <w:link w:val="902"/>
    <w:uiPriority w:val="99"/>
    <w:semiHidden/>
    <w:unhideWhenUsed/>
    <w:rPr>
      <w:sz w:val="20"/>
      <w:szCs w:val="20"/>
    </w:rPr>
  </w:style>
  <w:style w:type="character" w:styleId="902" w:customStyle="1">
    <w:name w:val="Текст примечания Знак"/>
    <w:basedOn w:val="891"/>
    <w:link w:val="901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03">
    <w:name w:val="annotation subject"/>
    <w:basedOn w:val="901"/>
    <w:next w:val="901"/>
    <w:link w:val="904"/>
    <w:uiPriority w:val="99"/>
    <w:semiHidden/>
    <w:unhideWhenUsed/>
    <w:rPr>
      <w:b/>
      <w:bCs/>
    </w:rPr>
  </w:style>
  <w:style w:type="character" w:styleId="904" w:customStyle="1">
    <w:name w:val="Тема примечания Знак"/>
    <w:basedOn w:val="902"/>
    <w:link w:val="903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905">
    <w:name w:val="Balloon Text"/>
    <w:basedOn w:val="889"/>
    <w:link w:val="90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906" w:customStyle="1">
    <w:name w:val="Текст выноски Знак"/>
    <w:basedOn w:val="891"/>
    <w:link w:val="905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paragraph" w:styleId="907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08">
    <w:name w:val="Header"/>
    <w:basedOn w:val="889"/>
    <w:link w:val="90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09" w:customStyle="1">
    <w:name w:val="Верхний колонтитул Знак"/>
    <w:basedOn w:val="891"/>
    <w:link w:val="90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0">
    <w:name w:val="Footer"/>
    <w:basedOn w:val="889"/>
    <w:link w:val="91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1" w:customStyle="1">
    <w:name w:val="Нижний колонтитул Знак"/>
    <w:basedOn w:val="891"/>
    <w:link w:val="910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912">
    <w:name w:val="Table Grid"/>
    <w:basedOn w:val="892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13">
    <w:name w:val="No Spacing"/>
    <w:uiPriority w:val="1"/>
    <w:qFormat/>
    <w:pPr>
      <w:spacing w:after="0" w:line="240" w:lineRule="auto"/>
    </w:pPr>
  </w:style>
  <w:style w:type="character" w:styleId="914" w:customStyle="1">
    <w:name w:val="Основной текст + 9 pt"/>
    <w:basedOn w:val="891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8"/>
      <w:szCs w:val="18"/>
      <w:u w:val="none"/>
      <w:lang w:val="ru-RU"/>
    </w:rPr>
  </w:style>
  <w:style w:type="character" w:styleId="915" w:customStyle="1">
    <w:name w:val="Основной текст_"/>
    <w:basedOn w:val="891"/>
    <w:link w:val="916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styleId="916" w:customStyle="1">
    <w:name w:val="Основной текст1"/>
    <w:basedOn w:val="889"/>
    <w:link w:val="915"/>
    <w:pPr>
      <w:ind w:firstLine="740"/>
      <w:jc w:val="both"/>
      <w:spacing w:before="360" w:after="300" w:line="274" w:lineRule="exact"/>
      <w:shd w:val="clear" w:color="auto" w:fill="ffffff"/>
      <w:widowControl w:val="off"/>
    </w:pPr>
    <w:rPr>
      <w:sz w:val="23"/>
      <w:szCs w:val="23"/>
      <w:lang w:eastAsia="en-US"/>
    </w:rPr>
  </w:style>
  <w:style w:type="character" w:styleId="917" w:customStyle="1">
    <w:name w:val="docdata"/>
    <w:basedOn w:val="891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smirnyagina_as</cp:lastModifiedBy>
  <cp:revision>3</cp:revision>
  <dcterms:created xsi:type="dcterms:W3CDTF">2024-08-07T02:46:00Z</dcterms:created>
  <dcterms:modified xsi:type="dcterms:W3CDTF">2025-09-12T08:26:35Z</dcterms:modified>
</cp:coreProperties>
</file>